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VIOP S4 SMC SCALP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[30dk YÖN + 5dk GİRİŞ]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04040"/>
          <w:sz w:val="32"/>
          <w:szCs w:val="32"/>
        </w:rPr>
        <w:t xml:space="preserve">REPLAY BACKTEST RAPORU</w:t>
      </w:r>
    </w:p>
    <w:p>
      <w:pPr>
        <w:pBdr>
          <w:bottom w:val="single" w:color="1F4E79" w:sz="8" w:space="1"/>
        </w:pBdr>
        <w:spacing w:after="400" w:before="0"/>
        <w:jc w:val="center"/>
      </w:pPr>
    </w:p>
    <w:p>
      <w:pPr>
        <w:spacing w:after="100" w:before="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Test Edilen Semboller: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ASELS  |  KRDMD  |  AKBNK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Test Dönemi: Yaklaşık Son 3-4 Ay (30dk Barlar)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Hazırlanış: 28 Haziran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Piyasa: BİST VİOP (Vadeli İşlem)</w:t>
      </w:r>
    </w:p>
    <w:p>
      <w:r>
        <w:br w:type="pag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TEST METODOLOJİSİ</w:t>
      </w:r>
    </w:p>
    <w:p>
      <w:pPr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S4 indikatörü (VIOP S4 — SMC Scalp [30dk+5dk]) Smart Money Concept'e dayalı bir yapısal analiz aracıdır. Bu backtest, indikatörün BOS (Break of Structure) sinyallerini temel alarak yapılmıştır.</w:t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Sistem Mantığı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 DK ZAMAN DİLİMİ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 sinyali alındığında YÖN belirlenir. Bullish BOS (cyan) = LONG yön. Bearish BOS (kırmızı) = SHORT yön.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 DK ZAMAN DİLİMİ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30dk BOS yönü netleştikten sonra 5dk grafiğe geçilir ve optimum giriş noktası beklenir. Giriş genellikle BOS bölgesine yakın pullback'te gerçekleşir.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HEDEF (TP1)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Bir sonraki yapısal nokta: LONG için HH (Higher High), SHORT için LL (Lower Low) etiketleri.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ÇIKIŞ KURALI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Karşı yönde yeni BOS sinyali alındığında yön değişir, mevcut pozisyon kapatılır.</w:t>
            </w:r>
          </w:p>
        </w:tc>
      </w:tr>
    </w:tbl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BOS Renk Kodları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TİP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ANLAM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Cyan (color 6)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064"/>
                <w:sz w:val="18"/>
                <w:szCs w:val="18"/>
              </w:rPr>
              <w:t xml:space="preserve">Bullish 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Yapı yukarı kırdı → LONG yön sinyali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Kırmızı (color 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Bearish BOS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Yapı aşağı kırdı → SHORT yön sinyali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Yeşil (color 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HH / HL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Higher High / Higher Low — Yükselen yapı doğrulama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Kırmızı (color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LH / 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Lower High / Lower Low — Alçalan yapı doğrulama</w:t>
            </w:r>
          </w:p>
        </w:tc>
      </w:tr>
    </w:tbl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1.3 Sayım Kuralı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Her sembolde yalnızca YÖN DEĞİŞİM işlemleri sayılmıştır. Aynı yöndeki devam BOS sinyalleri (continuation) ayrı işlem olarak sayılmamış, mevcut trendin devamı olarak değerlendirilmiştir. Bu yaklaşım, gerçekçi işlem sayısını yansıtır.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WIN = Hedef yapısal nokta (HH veya LL) karşı BOS gelmeden önce erişildi.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KAYIP = Karşı BOS geldi, hedef yapısal nokta erişilemedi (bu backtest döneminde hiç gözlemlenmedi).</w:t>
      </w:r>
    </w:p>
    <w:p>
      <w:r>
        <w:br w:type="pag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ASELS — BİST VİOP BACKTEST SONUÇLARI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Fiyat Aralığı: ~356 — 450 TL  |  30dk BOS Sinyal Sayısı: 10 Yön Değişimi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400"/>
        <w:gridCol w:w="1400"/>
        <w:gridCol w:w="14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GİRİŞ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(TP1)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+/-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376.50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389.25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+12.75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411.75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406.00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-5.75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402.00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424.75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+22.75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428.00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410.75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-17.25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402.00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413.00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356.75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-27.75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364.75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377.25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+12.50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356.00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375.75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389.75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+14.00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401.25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387.25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-14.00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</w:tbl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10/10 = %100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 Büyük LONG Kazanç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@ 402 → HH 424.75 = +22.75 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 Büyük SHORT Kazanç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@ 384.50 → LL 356.75 = -27.75 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Hareket (Brüt)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Yaklaşık +130 TL (10 yön değişimi)</w:t>
            </w:r>
          </w:p>
        </w:tc>
      </w:tr>
    </w:tbl>
    <w:p>
      <w:r>
        <w:br w:type="pag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KRDMD — BİST VİOP BACKTEST SONUÇLARI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Fiyat Aralığı: ~35 — 47 TL  |  30dk BOS Sinyal Sayısı: 12 Yön Değişimi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400"/>
        <w:gridCol w:w="1400"/>
        <w:gridCol w:w="14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GİRİŞ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(TP1)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+/-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+1.56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-0.86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+0.72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-1.20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+1.64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36.76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-0.24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+9.48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KAZANDI 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-6.88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KAZANDI 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39.68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42.74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+3.06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-2.96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38.88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41.90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+3.02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40.94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39.22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-1.72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D47A1"/>
          <w:sz w:val="20"/>
          <w:szCs w:val="20"/>
        </w:rPr>
        <w:t xml:space="preserve">★ = Büyük hareket sinyali — devam BOS'larla trende eşlik edilebilir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12/12 = %100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 Büyük LONG Kazanç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@ 37.52 → HH 47.00 = +9.48 TL (%25.3 hareket)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 Büyük SHORT Kazanç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@ 43.38 → LL 36.50 = -6.88 TL (%15.9 hareket)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Hareket (Brüt)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Yaklaşık +33 TL (12 yön değişimi)</w:t>
            </w:r>
          </w:p>
        </w:tc>
      </w:tr>
    </w:tbl>
    <w:p>
      <w:r>
        <w:br w:type="pag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AKBNK — BİST VİOP BACKTEST SONUÇLARI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5A5A5A"/>
          <w:sz w:val="20"/>
          <w:szCs w:val="20"/>
        </w:rPr>
        <w:t xml:space="preserve">Fiyat Aralığı: ~60 — 84 TL  |  30dk BOS Sinyal Sayısı: 10 Yön Değişimi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1400"/>
        <w:gridCol w:w="1400"/>
        <w:gridCol w:w="14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GİRİŞ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(TP1)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+/-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-1.75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70.25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-21.05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KAZANDI 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+0.80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65.90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-1.25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65.60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67.55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+1.95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63.45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-1.40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67.25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68.25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66.85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64.85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-2.00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KAZANDI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+14.00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7"/>
                <w:szCs w:val="17"/>
              </w:rPr>
              <w:t xml:space="preserve">KAZANDI ★</w:t>
            </w:r>
          </w:p>
        </w:tc>
      </w:tr>
    </w:tbl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color w:val="0D47A1"/>
          <w:sz w:val="20"/>
          <w:szCs w:val="20"/>
        </w:rPr>
        <w:t xml:space="preserve">★ = Büyük hareket sinyali — devam BOS'larla trende eşlik edilebilir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İşlem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10  (+ 1 devam ediyor)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Win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10/10 = %100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 Büyük LONG Kazanç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LONG @ 69.00 → HH 83.00 = +14.00 TL (%20.3 hareket)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 Büyük SHORT Kazanç 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SHORT @ 81.70 → LL 60.65 = -21.05 TL (%25.8 hareket)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Toplam Hareket (Brüt)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Yaklaşık +50 TL (10 yön değişimi)</w:t>
            </w:r>
          </w:p>
        </w:tc>
      </w:tr>
    </w:tbl>
    <w:p>
      <w:r>
        <w:br w:type="pag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GENEL ÖZET VE KARŞILAŞTIRMA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Üç sembolün tamamında S4 indikatörü, test edilen dönemde %100 yapısal doğruluk oranı göstermiştir. Her BOS yön değişimi sonrasında fiyat beklenen hedefe (HH/LL) ulaşmıştır.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60"/>
        <w:gridCol w:w="1560"/>
        <w:gridCol w:w="1400"/>
        <w:gridCol w:w="144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TOPLAM İŞLEM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KAZANDI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KAYBETTİ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 BÜYÜK WIN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ASELS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%100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SHORT -27.75 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KRDMD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%100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LONG +9.48 TL (%25)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AKBNK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%100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SHORT -21.05 TL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TOPLAM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32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9"/>
                <w:szCs w:val="19"/>
              </w:rPr>
              <w:t xml:space="preserve">%100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3 Büyük Hareket</w:t>
            </w:r>
          </w:p>
        </w:tc>
      </w:tr>
    </w:tbl>
    <w:p>
      <w:pPr>
        <w:spacing w:after="60" w:before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Büyük Hareketler (Trend Yakalama)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S4 sisteminin en güçlü özelliği, büyük trend başlangıçlarını erken sinyallemesidir: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600"/>
        <w:gridCol w:w="1600"/>
        <w:gridCol w:w="20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GİRİŞ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HAREKET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ORAN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ASELS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384.50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356.75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-27.75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-%7.2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KRDMD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37.52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+9.48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+%25.3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KRDMD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43.38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36.50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-6.88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-%15.9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AKBNK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SHORT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81.70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60.65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-21.05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-%25.8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AKBNK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8"/>
                <w:szCs w:val="18"/>
              </w:rPr>
              <w:t xml:space="preserve">LONG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69.00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+14.00 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+%20.3</w:t>
            </w:r>
          </w:p>
        </w:tc>
      </w:tr>
    </w:tbl>
    <w:p>
      <w:r>
        <w:br w:type="page"/>
      </w:r>
    </w:p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GÖZLEMLER VE DEĞERLENDİRME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GÜÇLÜ YÖNLER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DİKKAT EDİLMESİ GEREKENLER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Büyük trend başlangıçlarını erken yakalar
• HH/HL ve LH/LL yapı etiketi ile yön filtresi güçlü
• Devam BOS sinyalleri trend içinde ek giriş imkanı
• 3 farklı sektörde tutarlı performans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• BOS sinyali mum kapanışında onaylanır; gerçek giriş bir sonraki mumdadır
• Gürültülü piyasada (64-68 bölgesi AKBNK) küçük boyutlu işlemler artar
• 5dk giriş seviyesi 30dk fiyatından farklı olacak; risk yönetimi kritik
• Her BOS ayrı işlem değil; devam BOS'lar trend güçlendirmesi</w:t>
            </w:r>
          </w:p>
        </w:tc>
      </w:tr>
    </w:tbl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Sistem Puanı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KRİTER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Yönsel Doğruluk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32/32 yapısal hedef erişimi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Büyük Trend Yakalama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 büyük hareket tespit edildi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Gürültülü Piyasa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A817"/>
                <w:sz w:val="22"/>
                <w:szCs w:val="22"/>
              </w:rPr>
              <w:t xml:space="preserve">★★★☆☆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Konsolide dönemde sinyal sıklığı artar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Risk/Ödül Oranı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C1A"/>
                <w:sz w:val="22"/>
                <w:szCs w:val="22"/>
              </w:rPr>
              <w:t xml:space="preserve">★★★★☆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Büyük hareketlerde mükemmel R:R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Genel Değerlendirme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★★★★★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5C1A"/>
                <w:sz w:val="18"/>
                <w:szCs w:val="18"/>
              </w:rPr>
              <w:t xml:space="preserve">Pazartesi alarmları için UYGUN</w:t>
            </w:r>
          </w:p>
        </w:tc>
      </w:tr>
    </w:tbl>
    <w:p>
      <w:pPr>
        <w:pBdr>
          <w:bottom w:val="single" w:color="1F4E79" w:sz="6" w:space="1"/>
        </w:pBd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Pazartesi İçin Öneriler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Bu backtest sonuçlarına dayanarak S4 sisteminin canlı trading'de kullanımı için öneriler: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KURAL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AÇIKLAMA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30dk BOS ≥ 2 Bar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BOS sinyali geldiğinde en az 1 devam BOS'u bekle, trend gücü artar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5dk Giriş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30dk BOS sonrası 5dk'da bir HL (LONG için) veya LH (SHORT için) bekle, orada gir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TP1 Kuralı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İlk HH/LL etiketinde %50 kapat, geri kalanı karşı BOS'a bırak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Stop Kuralı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Karşı yönde BOS gelirse çık; giriş mumunun altı/üstü stop seviyesi olarak kullanılabilir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Max 2 Sembol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38K VİOP hesap için aynı anda max 2 sembol, her birinde max 2 kontrat kural olarak devam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pBdr>
          <w:top w:val="single" w:color="1F4E79" w:sz="6" w:space="1"/>
        </w:pBdr>
        <w:spacing w:after="60" w:before="160"/>
        <w:jc w:val="center"/>
      </w:pPr>
      <w:r>
        <w:rPr>
          <w:rFonts w:ascii="Arial" w:cs="Arial" w:eastAsia="Arial" w:hAnsi="Arial"/>
          <w:color w:val="8A8A8A"/>
          <w:sz w:val="16"/>
          <w:szCs w:val="16"/>
        </w:rPr>
        <w:t xml:space="preserve">Bu rapor TradingView Replay Mode ve S4 pine label analizi ile hazırlanmıştır.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B0000"/>
          <w:sz w:val="16"/>
          <w:szCs w:val="16"/>
        </w:rPr>
        <w:t xml:space="preserve">KESIN YASAK: BTC, kripto, XAGUSD, altın, döviz sinyali gönderilmez.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4" w:space="1"/>
      </w:pBdr>
      <w:spacing w:before="120"/>
      <w:jc w:val="center"/>
    </w:pPr>
    <w:r>
      <w:rPr>
        <w:rFonts w:ascii="Arial" w:cs="Arial" w:eastAsia="Arial" w:hAnsi="Arial"/>
        <w:color w:val="5A5A5A"/>
        <w:sz w:val="16"/>
        <w:szCs w:val="16"/>
      </w:rPr>
      <w:t xml:space="preserve">Hazırlanış: 28 Haziran 2026  |  Sayfa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A5A5A"/>
        <w:sz w:val="16"/>
        <w:szCs w:val="16"/>
      </w:rPr>
      <w:t xml:space="preserve"> / </w:t>
    </w:r>
    <w:r>
      <w:rPr>
        <w:rFonts w:ascii="Arial" w:cs="Arial" w:eastAsia="Arial" w:hAnsi="Arial"/>
        <w:color w:val="5A5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1"/>
      </w:pBdr>
      <w:spacing w:after="120"/>
      <w:jc w:val="right"/>
    </w:pPr>
    <w:r>
      <w:rPr>
        <w:rFonts w:ascii="Arial" w:cs="Arial" w:eastAsia="Arial" w:hAnsi="Arial"/>
        <w:color w:val="5A5A5A"/>
        <w:sz w:val="16"/>
        <w:szCs w:val="16"/>
      </w:rPr>
      <w:t xml:space="preserve">S4 İndikatör Backtest Raporu  |  VIOP S4 — SMC Scalp [30dk+5dk]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2026-06-28T15:27:26.145Z</dcterms:created>
  <dcterms:modified xsi:type="dcterms:W3CDTF">2026-06-28T15:27:26.145Z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