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Práctica 11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Diseño de filtros en el dominio de las frecuencias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-Sergio Camacho Marín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-22/04/2021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Construye un filtro ideal de paso baja en el dominio de las frecuencias.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96553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Construye el filtro en el dominio de las frecuencias (respuesta de frecuencias) correspondiente al filtro de Laplace 33 definido en el dominio espacial.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03577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Determina el filtro en el dominio de las frecuencias que le corresponde al filtro gaussiano 33.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1830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Construye un filtro de paso bajo por el método de ventanas.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96108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1480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Construye un filtro de paso bajo por el método de muestreo de las frecuencias.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02926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908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