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sz w:val="100"/>
          <w:szCs w:val="100"/>
        </w:rPr>
      </w:pPr>
      <w:r w:rsidDel="00000000" w:rsidR="00000000" w:rsidRPr="00000000">
        <w:rPr>
          <w:sz w:val="100"/>
          <w:szCs w:val="100"/>
          <w:rtl w:val="0"/>
        </w:rPr>
        <w:t xml:space="preserve">PRÁCTICA INICIAL</w:t>
      </w:r>
    </w:p>
    <w:p w:rsidR="00000000" w:rsidDel="00000000" w:rsidP="00000000" w:rsidRDefault="00000000" w:rsidRPr="00000000" w14:paraId="00000002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Sergio Camacho Marín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sz w:val="28"/>
          <w:szCs w:val="28"/>
          <w:rtl w:val="0"/>
        </w:rPr>
        <w:t xml:space="preserve">25/02/2021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731200" cy="32766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7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6243638" cy="4029075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43638" cy="4029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6253163" cy="3464956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53163" cy="34649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734050" cy="3684862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6848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0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E">
    <w:pPr>
      <w:pageBreakBefore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