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leer-y-entender"/>
    <w:p>
      <w:pPr>
        <w:pStyle w:val="Heading1"/>
      </w:pPr>
      <w:r>
        <w:t xml:space="preserve">Leer y entender</w:t>
      </w:r>
    </w:p>
    <w:p>
      <w:pPr>
        <w:pStyle w:val="FirstParagraph"/>
      </w:pPr>
      <w:r>
        <w:t xml:space="preserve">Leer sin pasar los ojos 😌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💻 Contenidos →</w:t>
      </w:r>
      <w:r>
        <w:t xml:space="preserve"> </w:t>
      </w:r>
      <w:r>
        <w:rPr>
          <w:b/>
          <w:bCs/>
        </w:rPr>
        <w:t xml:space="preserve">Leer y entender</w:t>
      </w:r>
      <w:r>
        <w:t xml:space="preserve"> </w:t>
      </w:r>
      <w:r>
        <w:t xml:space="preserve">→ Subrayado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¿Te ha pasado que te has</w:t>
      </w:r>
      <w:r>
        <w:t xml:space="preserve"> </w:t>
      </w:r>
      <w:r>
        <w:t xml:space="preserve">“leído”</w:t>
      </w:r>
      <w:r>
        <w:t xml:space="preserve"> </w:t>
      </w:r>
      <w:r>
        <w:t xml:space="preserve">una lección tres veces y a la décima pregunta no sabes ni el título? No es mala memoria: es que mirar palabras y entender ideas son dos cosas distintas. En esta unidad aprendes a leer el temario de verdad, de forma que cuando llegue el momento de subrayar ya sepas</w:t>
      </w:r>
      <w:r>
        <w:t xml:space="preserve"> </w:t>
      </w:r>
      <w:r>
        <w:rPr>
          <w:b/>
          <w:bCs/>
        </w:rPr>
        <w:t xml:space="preserve">dónde</w:t>
      </w:r>
      <w:r>
        <w:t xml:space="preserve"> </w:t>
      </w:r>
      <w:r>
        <w:t xml:space="preserve">está el meollo.</w:t>
      </w:r>
    </w:p>
    <w:p>
      <w:r>
        <w:pict>
          <v:rect style="width:0;height:1.5pt" o:hralign="center" o:hrstd="t" o:hr="t"/>
        </w:pict>
      </w:r>
    </w:p>
    <w:bookmarkStart w:id="9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Diferenciar</w:t>
      </w:r>
      <w:r>
        <w:t xml:space="preserve"> </w:t>
      </w:r>
      <w:r>
        <w:rPr>
          <w:b/>
          <w:bCs/>
        </w:rPr>
        <w:t xml:space="preserve">leer</w:t>
      </w:r>
      <w:r>
        <w:t xml:space="preserve"> </w:t>
      </w:r>
      <w:r>
        <w:t xml:space="preserve">(pasar los ojos) de</w:t>
      </w:r>
      <w:r>
        <w:t xml:space="preserve"> </w:t>
      </w:r>
      <w:r>
        <w:rPr>
          <w:b/>
          <w:bCs/>
        </w:rPr>
        <w:t xml:space="preserve">entender</w:t>
      </w:r>
      <w:r>
        <w:t xml:space="preserve"> </w:t>
      </w:r>
      <w:r>
        <w:t xml:space="preserve">(quedarte con la idea).</w:t>
      </w:r>
    </w:p>
    <w:p>
      <w:pPr>
        <w:pStyle w:val="Compact"/>
        <w:numPr>
          <w:ilvl w:val="0"/>
          <w:numId w:val="1001"/>
        </w:numPr>
      </w:pPr>
      <w:r>
        <w:t xml:space="preserve">Aplicar el método de</w:t>
      </w:r>
      <w:r>
        <w:t xml:space="preserve"> </w:t>
      </w:r>
      <w:r>
        <w:rPr>
          <w:b/>
          <w:bCs/>
        </w:rPr>
        <w:t xml:space="preserve">primera lectura</w:t>
      </w:r>
      <w:r>
        <w:t xml:space="preserve">: vista previa → leer por bloques con pregunta → parafrasear → anotar dudas.</w:t>
      </w:r>
    </w:p>
    <w:p>
      <w:pPr>
        <w:pStyle w:val="Compact"/>
        <w:numPr>
          <w:ilvl w:val="0"/>
          <w:numId w:val="1001"/>
        </w:numPr>
      </w:pPr>
      <w:r>
        <w:t xml:space="preserve">Usar el</w:t>
      </w:r>
      <w:r>
        <w:t xml:space="preserve"> </w:t>
      </w:r>
      <w:r>
        <w:rPr>
          <w:b/>
          <w:bCs/>
        </w:rPr>
        <w:t xml:space="preserve">test del parafraseo</w:t>
      </w:r>
      <w:r>
        <w:t xml:space="preserve">: decir el párrafo con tus palabras sin mirar.</w:t>
      </w:r>
    </w:p>
    <w:p>
      <w:pPr>
        <w:pStyle w:val="Compact"/>
        <w:numPr>
          <w:ilvl w:val="0"/>
          <w:numId w:val="1001"/>
        </w:numPr>
      </w:pPr>
      <w:r>
        <w:t xml:space="preserve">Llegar al subrayado con ventaja: ya sabes dónde van las ideas.</w:t>
      </w:r>
    </w:p>
    <w:p>
      <w:r>
        <w:pict>
          <v:rect style="width:0;height:1.5pt" o:hralign="center" o:hrstd="t" o:hr="t"/>
        </w:pict>
      </w:r>
    </w:p>
    <w:bookmarkEnd w:id="9"/>
    <w:bookmarkStart w:id="13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Leer no es ojear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diferencia entre mirar palabras y entender ideas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El método: leer antes de subrayar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Los 4 pasos de la primera lectura + el test del parafraseo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fail de DANI, retos mentales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😬 El fail de DANI</w:t>
      </w:r>
      <w:r>
        <w:t xml:space="preserve"> </w:t>
      </w:r>
      <w:r>
        <w:t xml:space="preserve">🧠 Reto mental</w:t>
      </w:r>
      <w:r>
        <w:t xml:space="preserve"> </w:t>
      </w:r>
      <w:r>
        <w:t xml:space="preserve">🔍 Práctica de parafraseo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4"/>
    <w:bookmarkStart w:id="16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¿Crees que</w:t>
      </w:r>
      <w:r>
        <w:t xml:space="preserve"> </w:t>
      </w:r>
      <w:r>
        <w:t xml:space="preserve">“leído ya está”</w:t>
      </w:r>
      <w:r>
        <w:t xml:space="preserve">? Empieza por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: ahí está la trampa de pasar los ojos.</w:t>
      </w:r>
    </w:p>
    <w:p>
      <w:pPr>
        <w:pStyle w:val="Compact"/>
        <w:numPr>
          <w:ilvl w:val="0"/>
          <w:numId w:val="1002"/>
        </w:numPr>
      </w:pPr>
      <w:r>
        <w:t xml:space="preserve">¿Ya lees pero retienes poco? Salta al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, el método de primera lectura.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Leer no es ojear</w:t>
        </w:r>
      </w:hyperlink>
    </w:p>
    <w:p>
      <w:pPr>
        <w:pStyle w:val="BodyText"/>
      </w:pP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15">
        <w:r>
          <w:rPr>
            <w:rStyle w:val="Hyperlink"/>
            <w:b/>
            <w:bCs/>
          </w:rPr>
          <w:t xml:space="preserve">Subrayado</w:t>
        </w:r>
      </w:hyperlink>
      <w:r>
        <w:rPr>
          <w:b/>
          <w:bCs/>
        </w:rPr>
        <w:t xml:space="preserve">.</w:t>
      </w:r>
    </w:p>
    <w:bookmarkEnd w:id="16"/>
    <w:bookmarkEnd w:id="17"/>
    <w:bookmarkStart w:id="24" w:name="leer-no-es-ojear"/>
    <w:p>
      <w:pPr>
        <w:pStyle w:val="Heading1"/>
      </w:pPr>
      <w:r>
        <w:t xml:space="preserve">1 — Leer no es ojear</w:t>
      </w:r>
    </w:p>
    <w:p>
      <w:pPr>
        <w:pStyle w:val="FirstParagraph"/>
      </w:pPr>
      <w:r>
        <w:t xml:space="preserve">Mirar palabras no es lo mismo que coger la idea 😌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💻</w:t>
      </w:r>
      <w:r>
        <w:t xml:space="preserve"> </w:t>
      </w:r>
      <w:r>
        <w:rPr>
          <w:b/>
          <w:bCs/>
        </w:rPr>
        <w:t xml:space="preserve">Leer y entender</w:t>
      </w:r>
      <w:r>
        <w:t xml:space="preserve"> </w:t>
      </w:r>
      <w:r>
        <w:t xml:space="preserve">→ 1 · Leer no es ojear</w:t>
      </w:r>
    </w:p>
    <w:p>
      <w:r>
        <w:pict>
          <v:rect style="width:0;height:1.5pt" o:hralign="center" o:hrstd="t" o:hr="t"/>
        </w:pict>
      </w:r>
    </w:p>
    <w:bookmarkStart w:id="18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rPr>
          <w:b/>
          <w:bCs/>
        </w:rPr>
        <w:t xml:space="preserve">Leer</w:t>
      </w:r>
      <w:r>
        <w:t xml:space="preserve"> </w:t>
      </w:r>
      <w:r>
        <w:t xml:space="preserve">es hacer pasar los ojos por las palabras.</w:t>
      </w:r>
      <w:r>
        <w:t xml:space="preserve"> </w:t>
      </w:r>
      <w:r>
        <w:rPr>
          <w:b/>
          <w:bCs/>
        </w:rPr>
        <w:t xml:space="preserve">Entender</w:t>
      </w:r>
      <w:r>
        <w:t xml:space="preserve"> </w:t>
      </w:r>
      <w:r>
        <w:t xml:space="preserve">es quedarte con la idea. Se puede hacer lo primero sin lo segundo… y eso se paga en el examen.</w:t>
      </w:r>
    </w:p>
    <w:p>
      <w:r>
        <w:pict>
          <v:rect style="width:0;height:1.5pt" o:hralign="center" o:hrstd="t" o:hr="t"/>
        </w:pict>
      </w:r>
    </w:p>
    <w:bookmarkEnd w:id="18"/>
    <w:bookmarkStart w:id="19" w:name="lo-que-hay-que-saber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t xml:space="preserve">Toda la vida te han dicho</w:t>
      </w:r>
      <w:r>
        <w:t xml:space="preserve"> </w:t>
      </w:r>
      <w:r>
        <w:rPr>
          <w:i/>
          <w:iCs/>
        </w:rPr>
        <w:t xml:space="preserve">“léete la lección”</w:t>
      </w:r>
      <w:r>
        <w:t xml:space="preserve">. Y tú la</w:t>
      </w:r>
      <w:r>
        <w:t xml:space="preserve"> </w:t>
      </w:r>
      <w:r>
        <w:t xml:space="preserve">“lees”</w:t>
      </w:r>
      <w:r>
        <w:t xml:space="preserve">: los ojos pasan, el móvil suena, y al final la página sale enterita recorrida pero tu cabeza está en vacío. Eso es</w:t>
      </w:r>
      <w:r>
        <w:t xml:space="preserve"> </w:t>
      </w:r>
      <w:r>
        <w:rPr>
          <w:b/>
          <w:bCs/>
        </w:rPr>
        <w:t xml:space="preserve">ojear</w:t>
      </w:r>
      <w:r>
        <w:t xml:space="preserve">: recorrer sin sujetar nada.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Modo</w:t>
            </w:r>
          </w:p>
        </w:tc>
        <w:tc>
          <w:tcPr/>
          <w:p>
            <w:pPr>
              <w:pStyle w:val="Compact"/>
            </w:pPr>
            <w:r>
              <w:t xml:space="preserve">Qué haces</w:t>
            </w:r>
          </w:p>
        </w:tc>
        <w:tc>
          <w:tcPr/>
          <w:p>
            <w:pPr>
              <w:pStyle w:val="Compact"/>
            </w:pPr>
            <w:r>
              <w:t xml:space="preserve">Qué queda después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👀</w:t>
            </w:r>
            <w:r>
              <w:t xml:space="preserve"> </w:t>
            </w:r>
            <w:r>
              <w:rPr>
                <w:b/>
                <w:bCs/>
              </w:rPr>
              <w:t xml:space="preserve">Ojear</w:t>
            </w:r>
          </w:p>
        </w:tc>
        <w:tc>
          <w:tcPr/>
          <w:p>
            <w:pPr>
              <w:pStyle w:val="Compact"/>
            </w:pPr>
            <w:r>
              <w:t xml:space="preserve">Pasas los ojos rápido, sin preguntas</w:t>
            </w:r>
          </w:p>
        </w:tc>
        <w:tc>
          <w:tcPr/>
          <w:p>
            <w:pPr>
              <w:pStyle w:val="Compact"/>
            </w:pPr>
            <w:r>
              <w:t xml:space="preserve">Palabras sueltas, cero ideas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Leer de verdad</w:t>
            </w:r>
          </w:p>
        </w:tc>
        <w:tc>
          <w:tcPr/>
          <w:p>
            <w:pPr>
              <w:pStyle w:val="Compact"/>
            </w:pPr>
            <w:r>
              <w:t xml:space="preserve">Vas por bloques preguntando</w:t>
            </w:r>
            <w:r>
              <w:t xml:space="preserve"> </w:t>
            </w:r>
            <w:r>
              <w:t xml:space="preserve">“¿qué quiere decirme esto?”</w:t>
            </w:r>
          </w:p>
        </w:tc>
        <w:tc>
          <w:tcPr/>
          <w:p>
            <w:pPr>
              <w:pStyle w:val="Compact"/>
            </w:pPr>
            <w:r>
              <w:t xml:space="preserve">Ideas que después puedes reexplicar</w:t>
            </w:r>
          </w:p>
        </w:tc>
      </w:tr>
    </w:tbl>
    <w:p>
      <w:pPr>
        <w:pStyle w:val="BodyText"/>
      </w:pPr>
      <w:r>
        <w:t xml:space="preserve">La clave no es leer más despacio: es</w:t>
      </w:r>
      <w:r>
        <w:t xml:space="preserve"> </w:t>
      </w:r>
      <w:r>
        <w:rPr>
          <w:b/>
          <w:bCs/>
        </w:rPr>
        <w:t xml:space="preserve">leer con una pregunta por delante</w:t>
      </w:r>
      <w:r>
        <w:t xml:space="preserve">. Tu cerebro, cuando busca algo, retiene el doble. Cuando no busca nada, se deja llevar como quien ojea un catálogo de ropa.</w:t>
      </w:r>
    </w:p>
    <w:p>
      <w:pPr>
        <w:pStyle w:val="BodyText"/>
      </w:pPr>
      <w:r>
        <w:t xml:space="preserve">El test que separa los dos modos es este:</w:t>
      </w:r>
      <w:r>
        <w:t xml:space="preserve"> </w:t>
      </w:r>
      <w:r>
        <w:rPr>
          <w:b/>
          <w:bCs/>
        </w:rPr>
        <w:t xml:space="preserve">¿podrías explicar el párrafo a un compañero sin volver a mirarlo?</w:t>
      </w:r>
      <w:r>
        <w:t xml:space="preserve"> </w:t>
      </w:r>
      <w:r>
        <w:t xml:space="preserve">Si la respuesta es no, has ojeado. Da igual que hayas tardado diez minutos: diez minutos sin entender son cero.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BodyText"/>
      </w:pPr>
    </w:p>
    <w:p>
      <w:pPr>
        <w:pStyle w:val="BodyText"/>
      </w:pPr>
      <w:r>
        <w:t xml:space="preserve">El ojeador y el lector</w:t>
      </w:r>
    </w:p>
    <w:bookmarkEnd w:id="19"/>
    <w:bookmarkStart w:id="20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  <w:r>
        <w:t xml:space="preserve"> </w:t>
      </w:r>
      <w:r>
        <w:t xml:space="preserve">Mirar las palabras sin quedarte la idea se llama ______________. El test para saber si has entendido es explicar el párrafo a un compañero sin ______________.</w:t>
      </w:r>
    </w:p>
    <w:p>
      <w:pPr>
        <w:pStyle w:val="BodyText"/>
      </w:pPr>
      <w:r>
        <w:rPr>
          <w:b/>
          <w:bCs/>
        </w:rPr>
        <w:t xml:space="preserve">2. 🎯 Decide:</w:t>
      </w:r>
      <w:r>
        <w:t xml:space="preserve"> </w:t>
      </w:r>
      <w:r>
        <w:t xml:space="preserve">“Me lo he leído dos veces y no me acuerdo de nada”</w:t>
      </w:r>
      <w:r>
        <w:t xml:space="preserve"> </w:t>
      </w:r>
      <w:r>
        <w:t xml:space="preserve">— ¿el problema es la memoria, la lectura o las dos veces de más? Razona tu respuesta.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3. 🔍 Parafrasea:</w:t>
      </w:r>
      <w:r>
        <w:t xml:space="preserve"> </w:t>
      </w:r>
      <w:r>
        <w:t xml:space="preserve">Explica con tus palabras (sin mirar el texto) qué es</w:t>
      </w:r>
      <w:r>
        <w:t xml:space="preserve"> </w:t>
      </w:r>
      <w:r>
        <w:t xml:space="preserve">“ojear”</w:t>
      </w:r>
      <w:r>
        <w:t xml:space="preserve"> </w:t>
      </w:r>
      <w:r>
        <w:t xml:space="preserve">según esta ficha. Si no puedes, vuelve a la tabla y lee de nuevo los dos modos.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Ojear</w:t>
      </w:r>
      <w:r>
        <w:t xml:space="preserve">; explicar el párrafo</w:t>
      </w:r>
      <w:r>
        <w:t xml:space="preserve"> </w:t>
      </w:r>
      <w:r>
        <w:rPr>
          <w:b/>
          <w:bCs/>
        </w:rPr>
        <w:t xml:space="preserve">sin volver a mirarlo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Respuesta válida: el problema principal es</w:t>
      </w:r>
      <w:r>
        <w:t xml:space="preserve"> </w:t>
      </w:r>
      <w:r>
        <w:rPr>
          <w:b/>
          <w:bCs/>
        </w:rPr>
        <w:t xml:space="preserve">la primera lectura</w:t>
      </w:r>
      <w:r>
        <w:t xml:space="preserve"> </w:t>
      </w:r>
      <w:r>
        <w:t xml:space="preserve">(sin pregunta, sin objetivo). Ojear dos veces es peor que leer una vez bien: al ojear, el cerebro rapidísimo apunta que</w:t>
      </w:r>
      <w:r>
        <w:t xml:space="preserve"> </w:t>
      </w:r>
      <w:r>
        <w:t xml:space="preserve">“a esta lección no hay que entenderla”</w:t>
      </w:r>
      <w:r>
        <w:t xml:space="preserve"> </w:t>
      </w:r>
      <w:r>
        <w:t xml:space="preserve">y a la segunda hace exactamente lo mismo.</w:t>
      </w:r>
    </w:p>
    <w:p>
      <w:pPr>
        <w:pStyle w:val="Compact"/>
        <w:numPr>
          <w:ilvl w:val="0"/>
          <w:numId w:val="1003"/>
        </w:numPr>
      </w:pPr>
      <w:r>
        <w:t xml:space="preserve">Ojear = pasar la vista por el texto sin llevarse la idea; se nota porque no puedes explicárselo a nadie después.</w:t>
      </w:r>
    </w:p>
    <w:p>
      <w:r>
        <w:pict>
          <v:rect style="width:0;height:1.5pt" o:hralign="center" o:hrstd="t" o:hr="t"/>
        </w:pict>
      </w:r>
    </w:p>
    <w:bookmarkEnd w:id="20"/>
    <w:bookmarkStart w:id="21" w:name="mini-dinámica-el-test-en-parejas-5-min"/>
    <w:p>
      <w:pPr>
        <w:pStyle w:val="Heading2"/>
      </w:pPr>
      <w:r>
        <w:t xml:space="preserve">🎭 Mini dinámica: el test en parejas (5 min)</w:t>
      </w:r>
    </w:p>
    <w:p>
      <w:pPr>
        <w:pStyle w:val="FirstParagraph"/>
      </w:pPr>
      <w:r>
        <w:t xml:space="preserve">Uno lee en silencio un párrafo del temario (30 segundos) y el otro le hace una pregunta:</w:t>
      </w:r>
      <w:r>
        <w:t xml:space="preserve"> </w:t>
      </w:r>
      <w:r>
        <w:t xml:space="preserve">“¿te lo explica?”</w:t>
      </w:r>
      <w:r>
        <w:t xml:space="preserve">. Explico sin mirar = punto para la pareja. Cambio de roles. Quien se atranque en todo, ya sabe qué necesita: leer con pregunta.</w:t>
      </w:r>
    </w:p>
    <w:p>
      <w:r>
        <w:pict>
          <v:rect style="width:0;height:1.5pt" o:hralign="center" o:hrstd="t" o:hr="t"/>
        </w:pict>
      </w:r>
    </w:p>
    <w:bookmarkEnd w:id="21"/>
    <w:bookmarkStart w:id="23" w:name="para-el-profe-soluciones-y-pistas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4"/>
        </w:numPr>
      </w:pPr>
      <w:r>
        <w:t xml:space="preserve">Ejercicio 2: habilita el debate.</w:t>
      </w:r>
      <w:r>
        <w:t xml:space="preserve"> </w:t>
      </w:r>
      <w:r>
        <w:t xml:space="preserve">“Mala memoria”</w:t>
      </w:r>
      <w:r>
        <w:t xml:space="preserve"> </w:t>
      </w:r>
      <w:r>
        <w:t xml:space="preserve">es síntoma, no causa; lo importante es que lleguen a reconocer que el origen es la primera lectura sin pregunta.</w:t>
      </w:r>
    </w:p>
    <w:p>
      <w:pPr>
        <w:pStyle w:val="Compact"/>
        <w:numPr>
          <w:ilvl w:val="0"/>
          <w:numId w:val="1004"/>
        </w:numPr>
      </w:pPr>
      <w:r>
        <w:t xml:space="preserve">La dinámica funciona mejor si el párrafo es denso (IPE II, contrato de trabajo): forcense a encontrar la idea, no a recitar la frase.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Leer y entender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2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El método: leer antes de subrayar</w:t>
        </w:r>
      </w:hyperlink>
    </w:p>
    <w:bookmarkEnd w:id="23"/>
    <w:bookmarkEnd w:id="24"/>
    <w:bookmarkStart w:id="30" w:name="el-método-leer-antes-de-subrayar"/>
    <w:p>
      <w:pPr>
        <w:pStyle w:val="Heading1"/>
      </w:pPr>
      <w:r>
        <w:t xml:space="preserve">2 — El método: leer antes de subrayar</w:t>
      </w:r>
    </w:p>
    <w:p>
      <w:pPr>
        <w:pStyle w:val="FirstParagraph"/>
      </w:pPr>
      <w:r>
        <w:t xml:space="preserve">4 pasos y el test del parafraseo 😌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💻</w:t>
      </w:r>
      <w:r>
        <w:t xml:space="preserve"> </w:t>
      </w:r>
      <w:r>
        <w:rPr>
          <w:b/>
          <w:bCs/>
        </w:rPr>
        <w:t xml:space="preserve">Leer y entender</w:t>
      </w:r>
      <w:r>
        <w:t xml:space="preserve"> </w:t>
      </w:r>
      <w:r>
        <w:t xml:space="preserve">→ 2 · El método: leer antes de subrayar</w:t>
      </w:r>
    </w:p>
    <w:p>
      <w:r>
        <w:pict>
          <v:rect style="width:0;height:1.5pt" o:hralign="center" o:hrstd="t" o:hr="t"/>
        </w:pict>
      </w:r>
    </w:p>
    <w:bookmarkStart w:id="25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La primera lectura NO se subraya: se hace por bloques, con una pregunta por delante, y se acaba</w:t>
      </w:r>
      <w:r>
        <w:t xml:space="preserve"> </w:t>
      </w:r>
      <w:r>
        <w:rPr>
          <w:b/>
          <w:bCs/>
        </w:rPr>
        <w:t xml:space="preserve">diciendo la idea con tus palabras</w:t>
      </w:r>
      <w:r>
        <w:t xml:space="preserve">. Subrayar viene después.</w:t>
      </w:r>
    </w:p>
    <w:p>
      <w:r>
        <w:pict>
          <v:rect style="width:0;height:1.5pt" o:hralign="center" o:hrstd="t" o:hr="t"/>
        </w:pict>
      </w:r>
    </w:p>
    <w:bookmarkEnd w:id="25"/>
    <w:bookmarkStart w:id="26" w:name="lo-que-hay-que-saber-1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t xml:space="preserve">Subrayar un texto que no has entendido es pintar un mapa de un sitio donde no has estado. Por eso el orden correcto es:</w:t>
      </w:r>
      <w:r>
        <w:t xml:space="preserve"> </w:t>
      </w:r>
      <w:r>
        <w:rPr>
          <w:b/>
          <w:bCs/>
        </w:rPr>
        <w:t xml:space="preserve">entender primero, subrayar después</w:t>
      </w:r>
      <w:r>
        <w:t xml:space="preserve"> </w:t>
      </w:r>
      <w:r>
        <w:t xml:space="preserve">(en la unidad de subrayado veremos el cómo).</w:t>
      </w:r>
    </w:p>
    <w:p>
      <w:pPr>
        <w:pStyle w:val="BodyText"/>
      </w:pPr>
      <w:r>
        <w:rPr>
          <w:b/>
          <w:bCs/>
        </w:rPr>
        <w:t xml:space="preserve">El método de la primera lectura, en 4 pasos: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Qué haces</w:t>
            </w:r>
          </w:p>
        </w:tc>
        <w:tc>
          <w:tcPr/>
          <w:p>
            <w:pPr>
              <w:pStyle w:val="Compac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1️⃣</w:t>
            </w:r>
            <w:r>
              <w:t xml:space="preserve"> </w:t>
            </w:r>
            <w:r>
              <w:rPr>
                <w:b/>
                <w:bCs/>
              </w:rPr>
              <w:t xml:space="preserve">Vista previa</w:t>
            </w:r>
          </w:p>
        </w:tc>
        <w:tc>
          <w:tcPr/>
          <w:p>
            <w:pPr>
              <w:pStyle w:val="Compact"/>
            </w:pPr>
            <w:r>
              <w:t xml:space="preserve">Títulos, negritas, esquema inicial y conclusión: sabes a dónde va el texto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2️⃣</w:t>
            </w:r>
            <w:r>
              <w:t xml:space="preserve"> </w:t>
            </w:r>
            <w:r>
              <w:rPr>
                <w:b/>
                <w:bCs/>
              </w:rPr>
              <w:t xml:space="preserve">Bloque a bloque</w:t>
            </w:r>
          </w:p>
        </w:tc>
        <w:tc>
          <w:tcPr/>
          <w:p>
            <w:pPr>
              <w:pStyle w:val="Compact"/>
            </w:pPr>
            <w:r>
              <w:t xml:space="preserve">Lees cada párrafo-bloque con una pregunta:</w:t>
            </w:r>
            <w:r>
              <w:t xml:space="preserve"> </w:t>
            </w:r>
            <w:r>
              <w:rPr>
                <w:i/>
                <w:iCs/>
              </w:rPr>
              <w:t xml:space="preserve">“¿qué quiere decirme esto?”</w:t>
            </w:r>
          </w:p>
        </w:tc>
        <w:tc>
          <w:tcPr/>
          <w:p>
            <w:pPr>
              <w:pStyle w:val="Compact"/>
            </w:pPr>
            <w:r>
              <w:t xml:space="preserve">Lo que haga falta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3️⃣</w:t>
            </w:r>
            <w:r>
              <w:t xml:space="preserve"> </w:t>
            </w:r>
            <w:r>
              <w:rPr>
                <w:b/>
                <w:bCs/>
              </w:rPr>
              <w:t xml:space="preserve">Parafraseo</w:t>
            </w:r>
          </w:p>
        </w:tc>
        <w:tc>
          <w:tcPr/>
          <w:p>
            <w:pPr>
              <w:pStyle w:val="Compact"/>
            </w:pPr>
            <w:r>
              <w:t xml:space="preserve">Cierras el texto y</w:t>
            </w:r>
            <w:r>
              <w:t xml:space="preserve"> </w:t>
            </w:r>
            <w:r>
              <w:rPr>
                <w:b/>
                <w:bCs/>
              </w:rPr>
              <w:t xml:space="preserve">dices la idea del bloque con tus palabras</w:t>
            </w:r>
          </w:p>
        </w:tc>
        <w:tc>
          <w:tcPr/>
          <w:p>
            <w:pPr>
              <w:pStyle w:val="Compact"/>
            </w:pPr>
            <w:r>
              <w:t xml:space="preserve">20 seg/bloque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4️⃣</w:t>
            </w:r>
            <w:r>
              <w:t xml:space="preserve"> </w:t>
            </w:r>
            <w:r>
              <w:rPr>
                <w:b/>
                <w:bCs/>
              </w:rPr>
              <w:t xml:space="preserve">Dudas y vocab</w:t>
            </w:r>
          </w:p>
        </w:tc>
        <w:tc>
          <w:tcPr/>
          <w:p>
            <w:pPr>
              <w:pStyle w:val="Compact"/>
            </w:pPr>
            <w:r>
              <w:t xml:space="preserve">Apuntas palabras nuevas o bloques que no has pillado: eso es lo que preguntar en clase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Las 3 preguntas que valen para cualquier texto del temario:</w:t>
      </w:r>
    </w:p>
    <w:p>
      <w:pPr>
        <w:pStyle w:val="Compact"/>
        <w:numPr>
          <w:ilvl w:val="0"/>
          <w:numId w:val="1005"/>
        </w:numPr>
      </w:pPr>
      <w:r>
        <w:t xml:space="preserve">💬</w:t>
      </w:r>
      <w:r>
        <w:t xml:space="preserve"> </w:t>
      </w:r>
      <w:r>
        <w:rPr>
          <w:i/>
          <w:iCs/>
        </w:rPr>
        <w:t xml:space="preserve">¿Qué me está explicando este bloque?</w:t>
      </w:r>
      <w:r>
        <w:t xml:space="preserve"> </w:t>
      </w:r>
      <w:r>
        <w:t xml:space="preserve">(la idea)</w:t>
      </w:r>
    </w:p>
    <w:p>
      <w:pPr>
        <w:pStyle w:val="Compact"/>
        <w:numPr>
          <w:ilvl w:val="0"/>
          <w:numId w:val="1005"/>
        </w:numPr>
      </w:pPr>
      <w:r>
        <w:t xml:space="preserve">🔗</w:t>
      </w:r>
      <w:r>
        <w:t xml:space="preserve"> </w:t>
      </w:r>
      <w:r>
        <w:rPr>
          <w:i/>
          <w:iCs/>
        </w:rPr>
        <w:t xml:space="preserve">¿Y esto con qué se relaciona de lo que ya sé?</w:t>
      </w:r>
      <w:r>
        <w:t xml:space="preserve"> </w:t>
      </w:r>
      <w:r>
        <w:t xml:space="preserve">(la conexión)</w:t>
      </w:r>
    </w:p>
    <w:p>
      <w:pPr>
        <w:pStyle w:val="Compact"/>
        <w:numPr>
          <w:ilvl w:val="0"/>
          <w:numId w:val="1005"/>
        </w:numPr>
      </w:pPr>
      <w:r>
        <w:t xml:space="preserve">🧪</w:t>
      </w:r>
      <w:r>
        <w:t xml:space="preserve"> </w:t>
      </w:r>
      <w:r>
        <w:rPr>
          <w:i/>
          <w:iCs/>
        </w:rPr>
        <w:t xml:space="preserve">¿Cómo se ve esto en la vida real?</w:t>
      </w:r>
      <w:r>
        <w:t xml:space="preserve"> </w:t>
      </w:r>
      <w:r>
        <w:t xml:space="preserve">(el ejemplo: en una tienda, en un móvil, en una nómina…)</w:t>
      </w:r>
    </w:p>
    <w:p>
      <w:pPr>
        <w:pStyle w:val="FirstParagraph"/>
      </w:pPr>
      <w:r>
        <w:t xml:space="preserve">Con la pregunta 3 pones el tema en el mundo real: el stock de la tienda, la promo del móvil, el recibo de la nómina de DANI. El cerebro 16-17 retiene lo que sabe colocar; lo abstracto sin ejemplo se evapora.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BodyText"/>
      </w:pPr>
    </w:p>
    <w:p>
      <w:pPr>
        <w:pStyle w:val="BodyText"/>
      </w:pPr>
      <w:r>
        <w:t xml:space="preserve">Los 4 pasos de la primera lectura</w:t>
      </w:r>
    </w:p>
    <w:bookmarkEnd w:id="26"/>
    <w:bookmarkStart w:id="27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Ordena:</w:t>
      </w:r>
      <w:r>
        <w:t xml:space="preserve"> </w:t>
      </w:r>
      <w:r>
        <w:t xml:space="preserve">Numera del 1 al 4 los pasos del método: __ Parafrasear · __ Vista previa · __ Dudas y vocabulario · __ Bloque a bloque con pregunta.</w:t>
      </w:r>
    </w:p>
    <w:p>
      <w:pPr>
        <w:pStyle w:val="BodyText"/>
      </w:pPr>
      <w:r>
        <w:rPr>
          <w:b/>
          <w:bCs/>
        </w:rPr>
        <w:t xml:space="preserve">2. 🎯 Decide:</w:t>
      </w:r>
      <w:r>
        <w:t xml:space="preserve"> </w:t>
      </w:r>
      <w:r>
        <w:t xml:space="preserve">¿En qué paso pondrías</w:t>
      </w:r>
      <w:r>
        <w:t xml:space="preserve"> </w:t>
      </w:r>
      <w:r>
        <w:t xml:space="preserve">“¿cómo se ve esto en la tienda?”</w:t>
      </w:r>
      <w:r>
        <w:t xml:space="preserve"> </w:t>
      </w:r>
      <w:r>
        <w:t xml:space="preserve">y por qué?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3. 🔍 Practicamos:</w:t>
      </w:r>
      <w:r>
        <w:t xml:space="preserve"> </w:t>
      </w:r>
      <w:r>
        <w:t xml:space="preserve">Toma un párrafo de cualquier módulo del temario (elección libre) y rellena: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Bloque</w:t>
            </w:r>
          </w:p>
        </w:tc>
        <w:tc>
          <w:tcPr/>
          <w:p>
            <w:pPr>
              <w:pStyle w:val="Compact"/>
            </w:pPr>
            <w:r>
              <w:t xml:space="preserve">Pregunta 1: ¿Qué me explica?</w:t>
            </w:r>
          </w:p>
        </w:tc>
        <w:tc>
          <w:tcPr/>
          <w:p>
            <w:pPr>
              <w:pStyle w:val="Compact"/>
            </w:pPr>
            <w:r>
              <w:t xml:space="preserve">Pregunta 3: ¿Cómo se ve en la vida real?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«*********»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6"/>
        </w:numPr>
      </w:pPr>
      <w:r>
        <w:t xml:space="preserve">1º Vista previa → 2º Bloque a bloque → 3º Parafrasear → 4º Dudas y vocabulario.</w:t>
      </w:r>
    </w:p>
    <w:p>
      <w:pPr>
        <w:pStyle w:val="Compact"/>
        <w:numPr>
          <w:ilvl w:val="0"/>
          <w:numId w:val="1006"/>
        </w:numPr>
      </w:pPr>
      <w:r>
        <w:t xml:space="preserve">En el</w:t>
      </w:r>
      <w:r>
        <w:t xml:space="preserve"> </w:t>
      </w:r>
      <w:r>
        <w:rPr>
          <w:b/>
          <w:bCs/>
        </w:rPr>
        <w:t xml:space="preserve">paso 2</w:t>
      </w:r>
      <w:r>
        <w:t xml:space="preserve"> </w:t>
      </w:r>
      <w:r>
        <w:t xml:space="preserve">(bloque a bloque): es la pregunta que acompañas cada bloque en cuanto lo lees. También sirve en el parafraseo para comprobar que el ejemplo es tuyo y no de la ficha.</w:t>
      </w:r>
    </w:p>
    <w:p>
      <w:pPr>
        <w:pStyle w:val="Compact"/>
        <w:numPr>
          <w:ilvl w:val="0"/>
          <w:numId w:val="1006"/>
        </w:numPr>
      </w:pPr>
      <w:r>
        <w:t xml:space="preserve">Ejemplo con un bloque de contrato de trabajo:</w:t>
      </w:r>
      <w:r>
        <w:t xml:space="preserve"> </w:t>
      </w:r>
      <w:r>
        <w:t xml:space="preserve">“¿Qué me explica?”</w:t>
      </w:r>
      <w:r>
        <w:t xml:space="preserve"> </w:t>
      </w:r>
      <w:r>
        <w:t xml:space="preserve">→ los tipos de contrato y qué cambia cada uno.</w:t>
      </w:r>
      <w:r>
        <w:t xml:space="preserve"> </w:t>
      </w:r>
      <w:r>
        <w:t xml:space="preserve">“¿Cómo se ve en la vida real?”</w:t>
      </w:r>
      <w:r>
        <w:t xml:space="preserve"> </w:t>
      </w:r>
      <w:r>
        <w:t xml:space="preserve">→ DANI entra en la tienda primero de prácticas con contrato de formación; Rosa lleva 5 años con uno indefinido.</w:t>
      </w:r>
    </w:p>
    <w:p>
      <w:r>
        <w:pict>
          <v:rect style="width:0;height:1.5pt" o:hralign="center" o:hrstd="t" o:hr="t"/>
        </w:pict>
      </w:r>
    </w:p>
    <w:bookmarkEnd w:id="27"/>
    <w:bookmarkStart w:id="28" w:name="X33d92d812a7b1d678fb8cdcfe1e8a541fbd44c1"/>
    <w:p>
      <w:pPr>
        <w:pStyle w:val="Heading2"/>
      </w:pPr>
      <w:r>
        <w:t xml:space="preserve">🎭 Mini dinámica: parafraseo en cadena (5-10 min)</w:t>
      </w:r>
    </w:p>
    <w:p>
      <w:pPr>
        <w:pStyle w:val="FirstParagraph"/>
      </w:pPr>
      <w:r>
        <w:t xml:space="preserve">Todo el grupo con la misma página del temario. Cada persona parafrasea en voz alta el bloque anterior: el segundo añade a lo que dijo el primero, el tercero corrige o suma… El último de la fila resume todo el tema en una frase. Si la frase no suena a idea (solo suena a palabras), se repite una pasada.</w:t>
      </w:r>
    </w:p>
    <w:p>
      <w:r>
        <w:pict>
          <v:rect style="width:0;height:1.5pt" o:hralign="center" o:hrstd="t" o:hr="t"/>
        </w:pict>
      </w:r>
    </w:p>
    <w:bookmarkEnd w:id="28"/>
    <w:bookmarkStart w:id="29" w:name="para-el-profe-soluciones-y-pistas-1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7"/>
        </w:numPr>
      </w:pPr>
      <w:r>
        <w:t xml:space="preserve">Vista previa 1 minuto, con reloj: si tardan más, se van del texto a los detalles y pierden el mapa.</w:t>
      </w:r>
    </w:p>
    <w:p>
      <w:pPr>
        <w:pStyle w:val="Compact"/>
        <w:numPr>
          <w:ilvl w:val="0"/>
          <w:numId w:val="1007"/>
        </w:numPr>
      </w:pPr>
      <w:r>
        <w:t xml:space="preserve">En la tabla del ejercicio 3, acepta cualquier módulo; si hay miedo a elegir, ofrece el bloque de</w:t>
      </w:r>
      <w:r>
        <w:t xml:space="preserve"> </w:t>
      </w:r>
      <w:r>
        <w:t xml:space="preserve">“tipos de contrato de trabajo”</w:t>
      </w:r>
      <w:r>
        <w:t xml:space="preserve"> </w:t>
      </w:r>
      <w:r>
        <w:t xml:space="preserve">de IPE II como texto por defecto.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Leer y entender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Leer no es ojear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🎮 Juegos y retos</w:t>
        </w:r>
      </w:hyperlink>
    </w:p>
    <w:bookmarkEnd w:id="29"/>
    <w:bookmarkEnd w:id="30"/>
    <w:bookmarkStart w:id="37" w:name="juegos-y-retos"/>
    <w:p>
      <w:pPr>
        <w:pStyle w:val="Heading1"/>
      </w:pPr>
      <w:r>
        <w:t xml:space="preserve">3 — 🎮 Juegos y retos</w:t>
      </w:r>
    </w:p>
    <w:p>
      <w:pPr>
        <w:pStyle w:val="FirstParagraph"/>
      </w:pPr>
      <w:r>
        <w:t xml:space="preserve">Fail de DANI, reto mental y logros de la unidad 😌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💻</w:t>
      </w:r>
      <w:r>
        <w:t xml:space="preserve"> </w:t>
      </w:r>
      <w:r>
        <w:rPr>
          <w:b/>
          <w:bCs/>
        </w:rPr>
        <w:t xml:space="preserve">Leer y entender</w:t>
      </w:r>
      <w:r>
        <w:t xml:space="preserve"> </w:t>
      </w:r>
      <w:r>
        <w:t xml:space="preserve">→ 3 · Juegos y retos</w:t>
      </w:r>
    </w:p>
    <w:p>
      <w:r>
        <w:pict>
          <v:rect style="width:0;height:1.5pt" o:hralign="center" o:hrstd="t" o:hr="t"/>
        </w:pict>
      </w:r>
    </w:p>
    <w:bookmarkStart w:id="31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Aquí se practica de verdad: los errores de DANI, retos con el temario en la mano y los logros de la unidad.</w:t>
      </w:r>
    </w:p>
    <w:p>
      <w:r>
        <w:pict>
          <v:rect style="width:0;height:1.5pt" o:hralign="center" o:hrstd="t" o:hr="t"/>
        </w:pict>
      </w:r>
    </w:p>
    <w:bookmarkEnd w:id="31"/>
    <w:bookmarkStart w:id="32" w:name="el-fail-de-dani-el-ya-estoy-leyendo"/>
    <w:p>
      <w:pPr>
        <w:pStyle w:val="Heading2"/>
      </w:pPr>
      <w:r>
        <w:t xml:space="preserve">😬 El fail de DANI: el</w:t>
      </w:r>
      <w:r>
        <w:t xml:space="preserve"> </w:t>
      </w:r>
      <w:r>
        <w:t xml:space="preserve">“ya estoy leyendo”</w:t>
      </w:r>
    </w:p>
    <w:p>
      <w:pPr>
        <w:pStyle w:val="FirstParagraph"/>
      </w:pPr>
      <w:r>
        <w:t xml:space="preserve">DANI prepara el examen de finales de curso leyéndose el temario de IPE II de un tirón, móvil en la otra mano, con un ojo en la serie.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¿Qué has leído?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¡Todo! Veinte páginas.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Vale. ¿El salario bruto lleva o no lleva el IRPF descontado?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Pues… Dependiendo de lo que… ¿Te lo llevo mañana?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DANI, has pasado los ojos por veinte páginas como un pájaro migratorio. La lectura sin pregunta es como subir a la tienda contando los azulejos: has hecho ejercicio, pero no has comprado nada.</w:t>
      </w:r>
    </w:p>
    <w:p>
      <w:pPr>
        <w:pStyle w:val="FirstParagraph"/>
      </w:pPr>
      <w:r>
        <w:rPr>
          <w:b/>
          <w:bCs/>
        </w:rPr>
        <w:t xml:space="preserve">La lección:</w:t>
      </w:r>
      <w:r>
        <w:t xml:space="preserve"> </w:t>
      </w:r>
      <w:r>
        <w:t xml:space="preserve">el tiempo de lectura se mide en</w:t>
      </w:r>
      <w:r>
        <w:t xml:space="preserve"> </w:t>
      </w:r>
      <w:r>
        <w:rPr>
          <w:b/>
          <w:bCs/>
        </w:rPr>
        <w:t xml:space="preserve">ideas que te llevas</w:t>
      </w:r>
      <w:r>
        <w:t xml:space="preserve">, no en páginas recorridas. Veinte páginas con parafraseo valen más que cincuenta páginas ojeando.</w:t>
      </w:r>
    </w:p>
    <w:p>
      <w:r>
        <w:pict>
          <v:rect style="width:0;height:1.5pt" o:hralign="center" o:hrstd="t" o:hr="t"/>
        </w:pict>
      </w:r>
    </w:p>
    <w:bookmarkEnd w:id="32"/>
    <w:bookmarkStart w:id="33" w:name="reto-mental"/>
    <w:p>
      <w:pPr>
        <w:pStyle w:val="Heading2"/>
      </w:pPr>
      <w:r>
        <w:t xml:space="preserve">🧠 Reto mental</w:t>
      </w:r>
    </w:p>
    <w:p>
      <w:pPr>
        <w:pStyle w:val="Compact"/>
        <w:numPr>
          <w:ilvl w:val="0"/>
          <w:numId w:val="1008"/>
        </w:numPr>
      </w:pPr>
      <w:r>
        <w:t xml:space="preserve">Un compañero dice:</w:t>
      </w:r>
      <w:r>
        <w:t xml:space="preserve"> </w:t>
      </w:r>
      <w:r>
        <w:t xml:space="preserve">“Para qué leer dos veces el mismo texto: es una pérdida de tiempo”</w:t>
      </w:r>
      <w:r>
        <w:t xml:space="preserve">. ¿Le das la razón? Justifica con el método de la primera lectura.</w:t>
      </w:r>
    </w:p>
    <w:p>
      <w:pPr>
        <w:pStyle w:val="Compact"/>
        <w:numPr>
          <w:ilvl w:val="0"/>
          <w:numId w:val="1008"/>
        </w:numPr>
      </w:pPr>
      <w:r>
        <w:t xml:space="preserve">Inventarte un ejemplo de</w:t>
      </w:r>
      <w:r>
        <w:t xml:space="preserve"> </w:t>
      </w:r>
      <w:r>
        <w:t xml:space="preserve">“vida real”</w:t>
      </w:r>
      <w:r>
        <w:t xml:space="preserve"> </w:t>
      </w:r>
      <w:r>
        <w:t xml:space="preserve">para el concepto</w:t>
      </w:r>
      <w:r>
        <w:t xml:space="preserve"> </w:t>
      </w:r>
      <w:r>
        <w:rPr>
          <w:b/>
          <w:bCs/>
        </w:rPr>
        <w:t xml:space="preserve">comisión</w:t>
      </w:r>
      <w:r>
        <w:t xml:space="preserve"> </w:t>
      </w:r>
      <w:r>
        <w:t xml:space="preserve">(parte del salario que es un porcentaje de las ventas). ¿Cuento?</w:t>
      </w:r>
    </w:p>
    <w:p>
      <w:pPr>
        <w:pStyle w:val="Compact"/>
        <w:numPr>
          <w:ilvl w:val="0"/>
          <w:numId w:val="1008"/>
        </w:numPr>
      </w:pPr>
      <w:r>
        <w:t xml:space="preserve">¿Te sirve el método de primera lectura para un video de YouTube educativo? ¿Y para unas instrucciones de sufragio? ¿Qué cambiaría?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9"/>
        </w:numPr>
      </w:pPr>
      <w:r>
        <w:t xml:space="preserve">Depende de qué</w:t>
      </w:r>
      <w:r>
        <w:t xml:space="preserve"> </w:t>
      </w:r>
      <w:r>
        <w:t xml:space="preserve">“leer dos veces”</w:t>
      </w:r>
      <w:r>
        <w:t xml:space="preserve">: ojear dos veces es pérdida, sí. Pero la primera lectura con método sirve para</w:t>
      </w:r>
      <w:r>
        <w:t xml:space="preserve"> </w:t>
      </w:r>
      <w:r>
        <w:rPr>
          <w:b/>
          <w:bCs/>
        </w:rPr>
        <w:t xml:space="preserve">entender</w:t>
      </w:r>
      <w:r>
        <w:t xml:space="preserve"> </w:t>
      </w:r>
      <w:r>
        <w:t xml:space="preserve">(vista previa + bloques + parafraseo) y la segunda pasada es para el subrayado — son cosas distintas, no dos volteos a lo mismo.</w:t>
      </w:r>
    </w:p>
    <w:p>
      <w:pPr>
        <w:pStyle w:val="Compact"/>
        <w:numPr>
          <w:ilvl w:val="0"/>
          <w:numId w:val="1009"/>
        </w:numPr>
      </w:pPr>
      <w:r>
        <w:t xml:space="preserve">Ejemplo válido:</w:t>
      </w:r>
      <w:r>
        <w:t xml:space="preserve"> </w:t>
      </w:r>
      <w:r>
        <w:t xml:space="preserve">“DANI vende un móvil y por cada venta se lleva el 2% del precio: eso que se le suma al salario es la comisión”</w:t>
      </w:r>
      <w:r>
        <w:t xml:space="preserve">. Lo importante es conectar concepto + ejemplo propio: si te sale solo, estás entendiendo, no ojeando.</w:t>
      </w:r>
    </w:p>
    <w:p>
      <w:pPr>
        <w:pStyle w:val="Compact"/>
        <w:numPr>
          <w:ilvl w:val="0"/>
          <w:numId w:val="1009"/>
        </w:numPr>
      </w:pPr>
      <w:r>
        <w:t xml:space="preserve">Sí: vista previa (títulos y descripción), verlo por bloques con pausas y parafrasear al final… Funciona porque la clave no es el papel: es</w:t>
      </w:r>
      <w:r>
        <w:t xml:space="preserve"> </w:t>
      </w:r>
      <w:r>
        <w:rPr>
          <w:b/>
          <w:bCs/>
        </w:rPr>
        <w:t xml:space="preserve">mirar con pregunta</w:t>
      </w:r>
      <w:r>
        <w:t xml:space="preserve">. Lo que cambia es el paso de</w:t>
      </w:r>
      <w:r>
        <w:t xml:space="preserve"> </w:t>
      </w:r>
      <w:r>
        <w:t xml:space="preserve">“anotar dudas”</w:t>
      </w:r>
      <w:r>
        <w:t xml:space="preserve">: en vídeo, se pausa y se apunta la duda con la marca del minuto.</w:t>
      </w:r>
    </w:p>
    <w:p>
      <w:r>
        <w:pict>
          <v:rect style="width:0;height:1.5pt" o:hralign="center" o:hrstd="t" o:hr="t"/>
        </w:pict>
      </w:r>
    </w:p>
    <w:bookmarkEnd w:id="33"/>
    <w:bookmarkStart w:id="34" w:name="práctica-el-parafraseo-en-cadena-grupal"/>
    <w:p>
      <w:pPr>
        <w:pStyle w:val="Heading2"/>
      </w:pPr>
      <w:r>
        <w:t xml:space="preserve">🔍 Práctica: el parafraseo en cadena (grupal)</w:t>
      </w:r>
    </w:p>
    <w:p>
      <w:pPr>
        <w:pStyle w:val="FirstParagraph"/>
      </w:pPr>
      <w:r>
        <w:t xml:space="preserve">Cada persona elige un párrafo del temario del módulo que toque ese día (comercio, IPE II, digitalización…). El grupo se pone en fila y cada uno: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Parafrasea</w:t>
      </w:r>
      <w:r>
        <w:t xml:space="preserve"> </w:t>
      </w:r>
      <w:r>
        <w:t xml:space="preserve">el bloque del compañero anterior (1 frase:</w:t>
      </w:r>
      <w:r>
        <w:t xml:space="preserve"> </w:t>
      </w:r>
      <w:r>
        <w:t xml:space="preserve">“en realidad eso quiere decir que…”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Añade</w:t>
      </w:r>
      <w:r>
        <w:t xml:space="preserve"> </w:t>
      </w:r>
      <w:r>
        <w:t xml:space="preserve">el parafraseo de su propio bloque.</w:t>
      </w:r>
    </w:p>
    <w:p>
      <w:pPr>
        <w:pStyle w:val="FirstParagraph"/>
      </w:pPr>
      <w:r>
        <w:t xml:space="preserve">Reglas: sin mirar el texto mientras se habla; se permite abrirlo justo después. Al final se comprueba si el resultado se parece o no al original. Y si alguien repite palabras del profe en vez de ideas, ROSA lo comenta con esa sorna suya.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quien no se atreva a salir puede empezar parafraseando lo del compañero con sus palabras — ahí no hay texto que dominar y ninguna entrada es difícil. Nadie queda fuera.</w:t>
      </w:r>
    </w:p>
    <w:p>
      <w:r>
        <w:pict>
          <v:rect style="width:0;height:1.5pt" o:hralign="center" o:hrstd="t" o:hr="t"/>
        </w:pict>
      </w:r>
    </w:p>
    <w:bookmarkEnd w:id="34"/>
    <w:bookmarkStart w:id="35" w:name="logros-de-la-unidad"/>
    <w:p>
      <w:pPr>
        <w:pStyle w:val="Heading2"/>
      </w:pPr>
      <w:r>
        <w:t xml:space="preserve">🏆 Logros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🚫</w:t>
            </w:r>
            <w:r>
              <w:t xml:space="preserve"> </w:t>
            </w:r>
            <w:r>
              <w:rPr>
                <w:b/>
                <w:bCs/>
              </w:rPr>
              <w:t xml:space="preserve">Anti-ojear</w:t>
            </w:r>
          </w:p>
        </w:tc>
        <w:tc>
          <w:tcPr/>
          <w:p>
            <w:pPr>
              <w:pStyle w:val="Compact"/>
            </w:pPr>
            <w:r>
              <w:t xml:space="preserve">Explicar un bloque del temario a un compañero sin mirar. A la primera.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🪜</w:t>
            </w:r>
            <w:r>
              <w:t xml:space="preserve"> </w:t>
            </w:r>
            <w:r>
              <w:rPr>
                <w:b/>
                <w:bCs/>
              </w:rPr>
              <w:t xml:space="preserve">Cuatro pasos</w:t>
            </w:r>
          </w:p>
        </w:tc>
        <w:tc>
          <w:tcPr/>
          <w:p>
            <w:pPr>
              <w:pStyle w:val="Compact"/>
            </w:pPr>
            <w:r>
              <w:t xml:space="preserve">Aplicar el método completo a una lectura de 30 min o más (con grips por bloque)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💬</w:t>
            </w:r>
            <w:r>
              <w:t xml:space="preserve"> </w:t>
            </w:r>
            <w:r>
              <w:rPr>
                <w:b/>
                <w:bCs/>
              </w:rPr>
              <w:t xml:space="preserve">Parafraseo limpio</w:t>
            </w:r>
          </w:p>
        </w:tc>
        <w:tc>
          <w:tcPr/>
          <w:p>
            <w:pPr>
              <w:pStyle w:val="Compact"/>
            </w:pPr>
            <w:r>
              <w:t xml:space="preserve">Decir tu parafraseo sin repetir el vocabulario de la ficha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poscréditos"/>
    <w:p>
      <w:pPr>
        <w:pStyle w:val="Heading2"/>
      </w:pPr>
      <w:r>
        <w:t xml:space="preserve">🎬 Poscréditos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¿Y a lo que venía esa lectura masiva de IPE II a finales de curso?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Que quiero entender las nóminas para saber si me suben el sueldo.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Ah. Pues para eso está la próxima unidad de</w:t>
      </w:r>
      <w:r>
        <w:t xml:space="preserve"> </w:t>
      </w:r>
      <w:r>
        <w:rPr>
          <w:b/>
          <w:bCs/>
        </w:rPr>
        <w:t xml:space="preserve">salario y nómina</w:t>
      </w:r>
      <w:r>
        <w:t xml:space="preserve"> </w:t>
      </w:r>
      <w:r>
        <w:t xml:space="preserve">(en camino). Esta era para saber leer. Campeón, un día de estos leerás los carteles también.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Leer y entender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El método: leer antes de subrayar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2">
        <w:r>
          <w:rPr>
            <w:rStyle w:val="Hyperlink"/>
          </w:rPr>
          <w:t xml:space="preserve">Índice de la unidad</w:t>
        </w:r>
      </w:hyperlink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sergarb1.github.io/ActividadesFPBComercio/07-leer-y-entender" TargetMode="External" /><Relationship Type="http://schemas.openxmlformats.org/officeDocument/2006/relationships/hyperlink" Id="rId10" Target="https://sergarb1.github.io/ActividadesFPBComercio/07-leer-y-entender/01-leer-no-es-ojear" TargetMode="External" /><Relationship Type="http://schemas.openxmlformats.org/officeDocument/2006/relationships/hyperlink" Id="rId11" Target="https://sergarb1.github.io/ActividadesFPBComercio/07-leer-y-entender/02-el-metodo-antes-de-subrayar" TargetMode="External" /><Relationship Type="http://schemas.openxmlformats.org/officeDocument/2006/relationships/hyperlink" Id="rId12" Target="https://sergarb1.github.io/ActividadesFPBComercio/07-leer-y-entender/03-juegos-y-retos" TargetMode="External" /><Relationship Type="http://schemas.openxmlformats.org/officeDocument/2006/relationships/hyperlink" Id="rId15" Target="https://sergarb1.github.io/ActividadesFPBComercio/08-subrayad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sergarb1.github.io/ActividadesFPBComercio/07-leer-y-entender" TargetMode="External" /><Relationship Type="http://schemas.openxmlformats.org/officeDocument/2006/relationships/hyperlink" Id="rId10" Target="https://sergarb1.github.io/ActividadesFPBComercio/07-leer-y-entender/01-leer-no-es-ojear" TargetMode="External" /><Relationship Type="http://schemas.openxmlformats.org/officeDocument/2006/relationships/hyperlink" Id="rId11" Target="https://sergarb1.github.io/ActividadesFPBComercio/07-leer-y-entender/02-el-metodo-antes-de-subrayar" TargetMode="External" /><Relationship Type="http://schemas.openxmlformats.org/officeDocument/2006/relationships/hyperlink" Id="rId12" Target="https://sergarb1.github.io/ActividadesFPBComercio/07-leer-y-entender/03-juegos-y-retos" TargetMode="External" /><Relationship Type="http://schemas.openxmlformats.org/officeDocument/2006/relationships/hyperlink" Id="rId15" Target="https://sergarb1.github.io/ActividadesFPBComercio/08-subrayad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2026-10-17T22:49:31Z</dcterms:created>
  <dcterms:modified xsi:type="dcterms:W3CDTF">2026-10-17T22:49:31Z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