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kudo-cards-cómo-se-usan"/>
    <w:p>
      <w:pPr>
        <w:pStyle w:val="Heading1"/>
      </w:pPr>
      <w:r>
        <w:t xml:space="preserve">Kudo Cards: cómo se usan</w:t>
      </w:r>
    </w:p>
    <w:p>
      <w:pPr>
        <w:pStyle w:val="FirstParagraph"/>
      </w:pPr>
      <w:r>
        <w:t xml:space="preserve">Un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…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Banco de Kudo Cards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 y con qué reglas.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aula.</w:t>
      </w:r>
    </w:p>
    <w:p>
      <w:pPr>
        <w:pStyle w:val="Compact"/>
        <w:numPr>
          <w:ilvl w:val="0"/>
          <w:numId w:val="1001"/>
        </w:numPr>
      </w:pPr>
      <w:r>
        <w:t xml:space="preserve">Aplicar las</w:t>
      </w:r>
      <w:r>
        <w:t xml:space="preserve"> </w:t>
      </w:r>
      <w:r>
        <w:rPr>
          <w:b/>
          <w:bCs/>
        </w:rPr>
        <w:t xml:space="preserve">6 reglas de oro</w:t>
      </w:r>
      <w:r>
        <w:t xml:space="preserve"> </w:t>
      </w:r>
      <w:r>
        <w:t xml:space="preserve">para que no se convierta en un rollo.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r>
        <w:pict>
          <v:rect style="width:0;height:1.5pt" o:hralign="center" o:hrstd="t" o:hr="t"/>
        </w:pict>
      </w:r>
    </w:p>
    <w:bookmarkEnd w:id="9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son y por qué funcionan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no como educación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Wall: montarlas en el aula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 que no muera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los errores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6">
        <w:r>
          <w:rPr>
            <w:rStyle w:val="Hyperlink"/>
          </w:rPr>
          <w:t xml:space="preserve">Banco de Kudo Cards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son y por qué funcionan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 el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Banco de Kudo Cards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7" w:name="qué-son-y-por-qué-funcionan"/>
    <w:p>
      <w:pPr>
        <w:pStyle w:val="Heading1"/>
      </w:pPr>
      <w:r>
        <w:t xml:space="preserve">1 — Qué son y por qué funcionan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no como educación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por qué funcionan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bien, y la entregas o cuelgas donde todos lo vean. Nada más. Y funciona.</w:t>
      </w:r>
    </w:p>
    <w:p>
      <w:r>
        <w:pict>
          <v:rect style="width:0;height:1.5pt" o:hralign="center" o:hrstd="t" o:hr="t"/>
        </w:pict>
      </w:r>
    </w:p>
    <w:bookmarkEnd w:id="19"/>
    <w:bookmarkStart w:id="20" w:name="un-token-de-agradecimiento"/>
    <w:p>
      <w:pPr>
        <w:pStyle w:val="Heading2"/>
      </w:pPr>
      <w:r>
        <w:t xml:space="preserve">🎁 Un token de agradecimiento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(la tercera forma de gestionar equipos: la que pone a las personas en el centro).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 pública de agradecimiento por un trabajo, un comportamiento o una ayuda concreta. Sin rangos: cualquiera reconoce a cualquiera (hasta de abajo hacia arriba).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Lo verás en el siguiente punto.</w:t>
      </w:r>
    </w:p>
    <w:p>
      <w:r>
        <w:pict>
          <v:rect style="width:0;height:1.5pt" o:hralign="center" o:hrstd="t" o:hr="t"/>
        </w:pict>
      </w:r>
    </w:p>
    <w:bookmarkEnd w:id="20"/>
    <w:bookmarkStart w:id="21" w:name="por-qué-funciona-motivación-intrínseca"/>
    <w:p>
      <w:pPr>
        <w:pStyle w:val="Heading2"/>
      </w:pPr>
      <w:r>
        <w:t xml:space="preserve">🧠 Por qué funciona (motivación intrínseca)</w:t>
      </w:r>
    </w:p>
    <w:p>
      <w:pPr>
        <w:pStyle w:val="FirstParagraph"/>
      </w:pPr>
      <w:r>
        <w:t xml:space="preserve">Hay dos motivaciones: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r>
        <w:pict>
          <v:rect style="width:0;height:1.5pt" o:hralign="center" o:hrstd="t" o:hr="t"/>
        </w:pict>
      </w:r>
    </w:p>
    <w:bookmarkEnd w:id="21"/>
    <w:bookmarkStart w:id="22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(lo verás en la fórmula del punto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2"/>
    <w:bookmarkStart w:id="23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se diferencia un kudo de un premio o de una nota?</w:t>
      </w:r>
    </w:p>
    <w:p>
      <w:pPr>
        <w:pStyle w:val="Compact"/>
        <w:numPr>
          <w:ilvl w:val="0"/>
          <w:numId w:val="1004"/>
        </w:numPr>
      </w:pPr>
      <w:r>
        <w:t xml:space="preserve">¿Por qué la motivación intrínseca dura más que la extrínseca?</w:t>
      </w:r>
    </w:p>
    <w:p>
      <w:pPr>
        <w:pStyle w:val="Compact"/>
        <w:numPr>
          <w:ilvl w:val="0"/>
          <w:numId w:val="1004"/>
        </w:numPr>
      </w:pPr>
      <w:r>
        <w:t xml:space="preserve">¿Qué cambia en un grupo cuando lo que se hace visible son los</w:t>
      </w:r>
      <w:r>
        <w:t xml:space="preserve"> </w:t>
      </w:r>
      <w:r>
        <w:t xml:space="preserve">“gracias”</w:t>
      </w:r>
      <w:r>
        <w:t xml:space="preserve"> </w:t>
      </w:r>
      <w:r>
        <w:t xml:space="preserve">y no los fallos?</w:t>
      </w:r>
    </w:p>
    <w:p>
      <w:r>
        <w:pict>
          <v:rect style="width:0;height:1.5pt" o:hralign="center" o:hrstd="t" o:hr="t"/>
        </w:pict>
      </w:r>
    </w:p>
    <w:bookmarkEnd w:id="23"/>
    <w:bookmarkStart w:id="24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sirve a alguien.</w:t>
      </w:r>
    </w:p>
    <w:p>
      <w:pPr>
        <w:pStyle w:val="Compact"/>
        <w:numPr>
          <w:ilvl w:val="0"/>
          <w:numId w:val="1005"/>
        </w:numPr>
      </w:pPr>
      <w:r>
        <w:t xml:space="preserve">En un grupo con conflictos, cambia el foco: de señalar fallos a hacer visibles los aciertos.</w:t>
      </w:r>
    </w:p>
    <w:p>
      <w:r>
        <w:pict>
          <v:rect style="width:0;height:1.5pt" o:hralign="center" o:hrstd="t" o:hr="t"/>
        </w:pict>
      </w:r>
    </w:p>
    <w:bookmarkEnd w:id="24"/>
    <w:bookmarkStart w:id="26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</w:p>
    <w:bookmarkEnd w:id="26"/>
    <w:bookmarkEnd w:id="27"/>
    <w:bookmarkStart w:id="35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Kudo Box y Kudo Wall montadas en el aula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</w:t>
      </w:r>
    </w:p>
    <w:p>
      <w:r>
        <w:pict>
          <v:rect style="width:0;height:1.5pt" o:hralign="center" o:hrstd="t" o:hr="t"/>
        </w:pict>
      </w:r>
    </w:p>
    <w:bookmarkEnd w:id="28"/>
    <w:bookmarkStart w:id="29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 sitio de paso 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(hace más fuerte el reconocimiento público) o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(más íntimo, ideal si el grupo es muy conflictivo y la vergüenza tira para atrás).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 nunca toca. Si la caja lleva tres semanas sin abrirse, el mensaje es que esto no era serio. Mejor poco y constante que mucho y una vez.</w:t>
      </w:r>
    </w:p>
    <w:p>
      <w:r>
        <w:pict>
          <v:rect style="width:0;height:1.5pt" o:hralign="center" o:hrstd="t" o:hr="t"/>
        </w:pict>
      </w:r>
    </w:p>
    <w:bookmarkEnd w:id="29"/>
    <w:bookmarkStart w:id="30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7"/>
        </w:numPr>
      </w:pPr>
      <w:r>
        <w:t xml:space="preserve">Cartulina grande de fondo (o directamente la pared, con permiso 😅).</w:t>
      </w:r>
    </w:p>
    <w:p>
      <w:pPr>
        <w:pStyle w:val="Compact"/>
        <w:numPr>
          <w:ilvl w:val="0"/>
          <w:numId w:val="1007"/>
        </w:numPr>
      </w:pPr>
      <w:r>
        <w:t xml:space="preserve">Tarjetas colgadas por semanas o por categorías.</w:t>
      </w:r>
    </w:p>
    <w:p>
      <w:pPr>
        <w:pStyle w:val="Compact"/>
        <w:numPr>
          <w:ilvl w:val="0"/>
          <w:numId w:val="1007"/>
        </w:numPr>
      </w:pPr>
      <w:r>
        <w:t xml:space="preserve">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Limpieza periódica: archivar las antiguas (para repasarlas en momentos bajos) y dejar sitio.</w:t>
      </w:r>
    </w:p>
    <w:p>
      <w:r>
        <w:pict>
          <v:rect style="width:0;height:1.5pt" o:hralign="center" o:hrstd="t" o:hr="t"/>
        </w:pict>
      </w:r>
    </w:p>
    <w:bookmarkEnd w:id="30"/>
    <w:bookmarkStart w:id="31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Recomendación para empezar: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</w:t>
      </w:r>
      <w:r>
        <w:t xml:space="preserve"> </w:t>
      </w:r>
      <w:r>
        <w:t xml:space="preserve">con reparto discreto;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Y sí: en el</w:t>
      </w:r>
      <w:r>
        <w:t xml:space="preserve"> </w:t>
      </w:r>
      <w:hyperlink r:id="rId16">
        <w:r>
          <w:rPr>
            <w:rStyle w:val="Hyperlink"/>
          </w:rPr>
          <w:t xml:space="preserve">Banco de Kudo Cards</w:t>
        </w:r>
      </w:hyperlink>
      <w:r>
        <w:t xml:space="preserve"> </w:t>
      </w:r>
      <w:r>
        <w:t xml:space="preserve">tienes tarjetas listas para llenarlas de contenido desde el primer día.</w:t>
      </w:r>
    </w:p>
    <w:p>
      <w:r>
        <w:pict>
          <v:rect style="width:0;height:1.5pt" o:hralign="center" o:hrstd="t" o:hr="t"/>
        </w:pict>
      </w:r>
    </w:p>
    <w:bookmarkEnd w:id="31"/>
    <w:bookmarkStart w:id="3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¿Cuál es la diferencia entre abrir la Box y colgar en el Wall?</w:t>
      </w:r>
    </w:p>
    <w:p>
      <w:pPr>
        <w:pStyle w:val="Compact"/>
        <w:numPr>
          <w:ilvl w:val="0"/>
          <w:numId w:val="1008"/>
        </w:numPr>
      </w:pPr>
      <w:r>
        <w:t xml:space="preserve">¿Por qué la recomendación de empezar con la Box en un grupo con conflictos?</w:t>
      </w:r>
    </w:p>
    <w:p>
      <w:pPr>
        <w:pStyle w:val="Compact"/>
        <w:numPr>
          <w:ilvl w:val="0"/>
          <w:numId w:val="1008"/>
        </w:numPr>
      </w:pPr>
      <w:r>
        <w:t xml:space="preserve">¿Qué es lo que hace morir una Kudo Box en dos semanas?</w:t>
      </w:r>
    </w:p>
    <w:p>
      <w:r>
        <w:pict>
          <v:rect style="width:0;height:1.5pt" o:hralign="center" o:hrstd="t" o:hr="t"/>
        </w:pict>
      </w:r>
    </w:p>
    <w:bookmarkEnd w:id="32"/>
    <w:bookmarkStart w:id="3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Kudo Box deposita kudos y se abre periódicamente; el Wall los cuelga visibles para todos.</w:t>
      </w:r>
    </w:p>
    <w:p>
      <w:pPr>
        <w:pStyle w:val="Compact"/>
        <w:numPr>
          <w:ilvl w:val="0"/>
          <w:numId w:val="1009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En grupos conflictivos, se empieza con Box y reparto discreto; el Wall llega cuando el clima mejora.</w:t>
      </w:r>
    </w:p>
    <w:p>
      <w:r>
        <w:pict>
          <v:rect style="width:0;height:1.5pt" o:hralign="center" o:hrstd="t" o:hr="t"/>
        </w:pict>
      </w:r>
    </w:p>
    <w:bookmarkEnd w:id="33"/>
    <w:bookmarkStart w:id="34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Hábito de aula:</w:t>
      </w:r>
      <w:r>
        <w:t xml:space="preserve"> </w:t>
      </w:r>
      <w:r>
        <w:t xml:space="preserve">práctica que se repite con regularidad hasta que el grupo la da por normal.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son y por qué funcionan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Las 6 reglas de oro</w:t>
        </w:r>
      </w:hyperlink>
    </w:p>
    <w:bookmarkEnd w:id="34"/>
    <w:bookmarkEnd w:id="35"/>
    <w:bookmarkStart w:id="48" w:name="las-6-reglas-de-oro"/>
    <w:p>
      <w:pPr>
        <w:pStyle w:val="Heading1"/>
      </w:pPr>
      <w:r>
        <w:t xml:space="preserve">3 — Las 6 reglas de oro</w:t>
      </w:r>
    </w:p>
    <w:p>
      <w:pPr>
        <w:pStyle w:val="FirstParagraph"/>
      </w:pPr>
      <w:r>
        <w:t xml:space="preserve">Para que no se convierta en un rollo 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Las 6 reglas de oro</w:t>
      </w:r>
    </w:p>
    <w:p>
      <w:r>
        <w:pict>
          <v:rect style="width:0;height:1.5pt" o:hralign="center" o:hrstd="t" o:hr="t"/>
        </w:pict>
      </w:r>
    </w:p>
    <w:bookmarkStart w:id="3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no fallan por la idea: fallan por</w:t>
      </w:r>
      <w:r>
        <w:t xml:space="preserve"> </w:t>
      </w:r>
      <w:r>
        <w:rPr>
          <w:b/>
          <w:bCs/>
        </w:rPr>
        <w:t xml:space="preserve">mal uso</w:t>
      </w:r>
      <w:r>
        <w:t xml:space="preserve">. Estas 6 reglas (adaptadas del management 3.0 original) las mantienen vivas.</w:t>
      </w:r>
    </w:p>
    <w:p>
      <w:r>
        <w:pict>
          <v:rect style="width:0;height:1.5pt" o:hralign="center" o:hrstd="t" o:hr="t"/>
        </w:pict>
      </w:r>
    </w:p>
    <w:bookmarkEnd w:id="36"/>
    <w:bookmarkStart w:id="43" w:name="las-reglas"/>
    <w:p>
      <w:pPr>
        <w:pStyle w:val="Heading2"/>
      </w:pPr>
      <w:r>
        <w:t xml:space="preserve">🥇 Las reglas</w:t>
      </w:r>
    </w:p>
    <w:bookmarkStart w:id="37" w:name="nada-de-kudos-prometidos-por-adelantado"/>
    <w:p>
      <w:pPr>
        <w:pStyle w:val="Heading3"/>
      </w:pPr>
      <w:r>
        <w:t xml:space="preserve">1.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37"/>
    <w:bookmarkStart w:id="38" w:name="lo-pequeño-funciona-mejor"/>
    <w:p>
      <w:pPr>
        <w:pStyle w:val="Heading3"/>
      </w:pPr>
      <w:r>
        <w:t xml:space="preserve">2.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 más grande aún, y esa expectativa nadie la sostiene.</w:t>
      </w:r>
    </w:p>
    <w:bookmarkEnd w:id="38"/>
    <w:bookmarkStart w:id="39" w:name="continuamente-no-una-vez"/>
    <w:p>
      <w:pPr>
        <w:pStyle w:val="Heading3"/>
      </w:pPr>
      <w:r>
        <w:t xml:space="preserve">3.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 banco de tarjetas está lleno: para que nunca falte munición.</w:t>
      </w:r>
    </w:p>
    <w:bookmarkEnd w:id="39"/>
    <w:bookmarkStart w:id="40" w:name="público-no-solo-en-privado"/>
    <w:p>
      <w:pPr>
        <w:pStyle w:val="Heading3"/>
      </w:pPr>
      <w:r>
        <w:t xml:space="preserve">4.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40"/>
    <w:bookmarkStart w:id="41" w:name="Xbd7ec8539650d6dd2557d0ac536376de573fc26"/>
    <w:p>
      <w:pPr>
        <w:pStyle w:val="Heading3"/>
      </w:pPr>
      <w:r>
        <w:t xml:space="preserve">5.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41"/>
    <w:bookmarkStart w:id="42" w:name="X684cdd511fbdfcda94b49c90ea4475a29ec2e1b"/>
    <w:p>
      <w:pPr>
        <w:pStyle w:val="Heading3"/>
      </w:pPr>
      <w:r>
        <w:t xml:space="preserve">6.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el</w:t>
            </w:r>
            <w:r>
              <w:t xml:space="preserve"> </w:t>
            </w:r>
            <w:r>
              <w:t xml:space="preserve">“distribuidor”</w:t>
            </w:r>
            <w:r>
              <w:t xml:space="preserve"> </w:t>
            </w:r>
            <w:r>
              <w:t xml:space="preserve">del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Banco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1"/>
        </w:numPr>
      </w:pPr>
      <w:r>
        <w:t xml:space="preserve">¿Por qué un kudo prometido deja de ser kudo?</w:t>
      </w:r>
    </w:p>
    <w:p>
      <w:pPr>
        <w:pStyle w:val="Compact"/>
        <w:numPr>
          <w:ilvl w:val="0"/>
          <w:numId w:val="1011"/>
        </w:numPr>
      </w:pPr>
      <w:r>
        <w:t xml:space="preserve">Reescribe</w:t>
      </w:r>
      <w:r>
        <w:t xml:space="preserve"> </w:t>
      </w:r>
      <w:r>
        <w:t xml:space="preserve">“Has sacado un 10”</w:t>
      </w:r>
      <w:r>
        <w:t xml:space="preserve"> </w:t>
      </w:r>
      <w:r>
        <w:t xml:space="preserve">como kudo de comportamiento.</w:t>
      </w:r>
    </w:p>
    <w:p>
      <w:pPr>
        <w:pStyle w:val="Compact"/>
        <w:numPr>
          <w:ilvl w:val="0"/>
          <w:numId w:val="1011"/>
        </w:numPr>
      </w:pPr>
      <w:r>
        <w:t xml:space="preserve">¿Qué dos errores cometerías si obligaras a todos a escribir uno cada viernes por turno?</w:t>
      </w:r>
    </w:p>
    <w:p>
      <w:r>
        <w:pict>
          <v:rect style="width:0;height:1.5pt" o:hralign="center" o:hrstd="t" o:hr="t"/>
        </w:pict>
      </w:r>
    </w:p>
    <w:bookmarkEnd w:id="45"/>
    <w:bookmarkStart w:id="46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Las 6 reglas: sorpresa, pequeño, continuo, público, comportamiento y sin límites.</w:t>
      </w:r>
    </w:p>
    <w:p>
      <w:pPr>
        <w:pStyle w:val="Compact"/>
        <w:numPr>
          <w:ilvl w:val="0"/>
          <w:numId w:val="1012"/>
        </w:numPr>
      </w:pPr>
      <w:r>
        <w:t xml:space="preserve">Los kudos mueren por genéricos, por apariencia/notas y por obligatoriedad forzada.</w:t>
      </w:r>
    </w:p>
    <w:p>
      <w:pPr>
        <w:pStyle w:val="Compact"/>
        <w:numPr>
          <w:ilvl w:val="0"/>
          <w:numId w:val="1012"/>
        </w:numPr>
      </w:pPr>
      <w:r>
        <w:t xml:space="preserve">El kudo hacia la profe también es kudo: la retroalimentación hacia arriba es la más valiente.</w:t>
      </w:r>
    </w:p>
    <w:p>
      <w:r>
        <w:pict>
          <v:rect style="width:0;height:1.5pt" o:hralign="center" o:hrstd="t" o:hr="t"/>
        </w:pict>
      </w:r>
    </w:p>
    <w:bookmarkEnd w:id="46"/>
    <w:bookmarkStart w:id="47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Sorpresa (en kudos):</w:t>
      </w:r>
      <w:r>
        <w:t xml:space="preserve"> </w:t>
      </w:r>
      <w:r>
        <w:t xml:space="preserve">que nadie pueda anticipar ni exigir el reconocimiento.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Distribuidor:</w:t>
      </w:r>
      <w:r>
        <w:t xml:space="preserve"> </w:t>
      </w:r>
      <w:r>
        <w:t xml:space="preserve">quien vigila en el aula que los kudos no se concentren siempre en los mismos.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Cómo escribir un kudo</w:t>
        </w:r>
      </w:hyperlink>
    </w:p>
    <w:bookmarkEnd w:id="47"/>
    <w:bookmarkEnd w:id="48"/>
    <w:bookmarkStart w:id="58" w:name="cómo-escribir-un-kudo"/>
    <w:p>
      <w:pPr>
        <w:pStyle w:val="Heading1"/>
      </w:pPr>
      <w:r>
        <w:t xml:space="preserve">4 — Cómo escribir un kudo</w:t>
      </w:r>
    </w:p>
    <w:p>
      <w:pPr>
        <w:pStyle w:val="FirstParagraph"/>
      </w:pPr>
      <w:r>
        <w:t xml:space="preserve">La fórmula, los errores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Cómo escribir un kudo</w:t>
      </w:r>
    </w:p>
    <w:p>
      <w:r>
        <w:pict>
          <v:rect style="width:0;height:1.5pt" o:hralign="center" o:hrstd="t" o:hr="t"/>
        </w:pict>
      </w:r>
    </w:p>
    <w:bookmarkStart w:id="49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fórmula, cualquiera escribe uno decente en 30 segundos.</w:t>
      </w:r>
    </w:p>
    <w:p>
      <w:r>
        <w:pict>
          <v:rect style="width:0;height:1.5pt" o:hralign="center" o:hrstd="t" o:hr="t"/>
        </w:pict>
      </w:r>
    </w:p>
    <w:bookmarkEnd w:id="49"/>
    <w:bookmarkStart w:id="50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faltaban cajas antes de que el cliente se quedara esperando; salvaste la venta”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t xml:space="preserve">Fíjate: 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r>
        <w:pict>
          <v:rect style="width:0;height:1.5pt" o:hralign="center" o:hrstd="t" o:hr="t"/>
        </w:pict>
      </w:r>
    </w:p>
    <w:bookmarkEnd w:id="50"/>
    <w:bookmarkStart w:id="51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 todos es a nadie,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 Cinco tarjetas genéricas no valen una tarjeta con nombres, fechas e impacto.</w:t>
      </w:r>
    </w:p>
    <w:p>
      <w:r>
        <w:pict>
          <v:rect style="width:0;height:1.5pt" o:hralign="center" o:hrstd="t" o:hr="t"/>
        </w:pict>
      </w:r>
    </w:p>
    <w:bookmarkEnd w:id="51"/>
    <w:bookmarkStart w:id="52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6">
        <w:r>
          <w:rPr>
            <w:rStyle w:val="Hyperlink"/>
          </w:rPr>
          <w:t xml:space="preserve">Banco de Kudo Cards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4"/>
        </w:numPr>
      </w:pPr>
      <w:r>
        <w:t xml:space="preserve">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4"/>
        </w:numPr>
      </w:pPr>
      <w:r>
        <w:t xml:space="preserve">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Momento de apertura: se leen en voz alta las tarjetas y cada destinatario las recoge. Si el grupo es muy conflictivo: reparto discreto sin lectura pública (la variante del punto 2).</w:t>
      </w:r>
    </w:p>
    <w:p>
      <w:pPr>
        <w:pStyle w:val="Compact"/>
        <w:numPr>
          <w:ilvl w:val="0"/>
          <w:numId w:val="1014"/>
        </w:numPr>
      </w:pPr>
      <w:r>
        <w:t xml:space="preserve">Cierre: votación anónima de</w:t>
      </w:r>
      <w:r>
        <w:t xml:space="preserve"> </w:t>
      </w:r>
      <w:r>
        <w:t xml:space="preserve">“el kudo más específico”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 redirigen 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bookmarkEnd w:id="52"/>
    <w:bookmarkStart w:id="54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5"/>
        </w:numPr>
      </w:pPr>
      <w:r>
        <w:t xml:space="preserve">Reescribe con la fórmula:</w:t>
      </w:r>
      <w:r>
        <w:t xml:space="preserve"> </w:t>
      </w:r>
      <w:r>
        <w:t xml:space="preserve">“Gracias por ayudar”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Tu profe de módulo te explicó dos veces un tema sin quejarse. Escribe el kudo para ella/él.</w:t>
      </w:r>
    </w:p>
    <w:p>
      <w:pPr>
        <w:pStyle w:val="Compact"/>
        <w:numPr>
          <w:ilvl w:val="0"/>
          <w:numId w:val="1015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Ejemplo:</w:t>
      </w:r>
      <w:r>
        <w:t xml:space="preserve"> </w:t>
      </w:r>
      <w:r>
        <w:t xml:space="preserve">“Gracias por quedarte conmigo a repasar la factura cuando te estabas yendo; gracias a eso la entrego mañana sin sustos”</w:t>
      </w:r>
      <w:r>
        <w:t xml:space="preserve">. (Comportamiento + impacto + concreción)</w:t>
      </w:r>
    </w:p>
    <w:p>
      <w:pPr>
        <w:pStyle w:val="Compact"/>
        <w:numPr>
          <w:ilvl w:val="0"/>
          <w:numId w:val="1016"/>
        </w:numPr>
      </w:pPr>
      <w:r>
        <w:t xml:space="preserve">Ejemplo:</w:t>
      </w:r>
      <w:r>
        <w:t xml:space="preserve"> </w:t>
      </w:r>
      <w:r>
        <w:t xml:space="preserve">“Gracias por explicarme el IRPF dos veces con un ejemplo de nómina real; la segunda vez me cuadró todo”</w:t>
      </w:r>
      <w:r>
        <w:t xml:space="preserve">. El kudo para la profe se entrega igual: caja, mural o correo (ver el</w:t>
      </w:r>
      <w:r>
        <w:t xml:space="preserve"> </w:t>
      </w:r>
      <w:hyperlink r:id="rId53">
        <w:r>
          <w:rPr>
            <w:rStyle w:val="Hyperlink"/>
          </w:rPr>
          <w:t xml:space="preserve">kudo digital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Porque es el resultado, no el comportamiento. El comportamiento que lo produjo (practicar, preguntar, repetir) es lo que conviene reconocer: eso sí se repite.</w:t>
      </w:r>
    </w:p>
    <w:p>
      <w:r>
        <w:pict>
          <v:rect style="width:0;height:1.5pt" o:hralign="center" o:hrstd="t" o:hr="t"/>
        </w:pict>
      </w:r>
    </w:p>
    <w:bookmarkEnd w:id="54"/>
    <w:bookmarkStart w:id="5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 siempre.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t xml:space="preserve">Especialmente ahí. 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56"/>
    <w:bookmarkStart w:id="5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Banco de Kudo Cards</w:t>
        </w:r>
      </w:hyperlink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sergarb1.github.io/ActividadesFPBComercio/09-kudo-cards" TargetMode="External" /><Relationship Type="http://schemas.openxmlformats.org/officeDocument/2006/relationships/hyperlink" Id="rId10" Target="https://sergarb1.github.io/ActividadesFPBComercio/09-kudo-cards/01-que-son-y-por-que-funcionan" TargetMode="External" /><Relationship Type="http://schemas.openxmlformats.org/officeDocument/2006/relationships/hyperlink" Id="rId11" Target="https://sergarb1.github.io/ActividadesFPBComercio/09-kudo-cards/02-caja-o-mural" TargetMode="External" /><Relationship Type="http://schemas.openxmlformats.org/officeDocument/2006/relationships/hyperlink" Id="rId12" Target="https://sergarb1.github.io/ActividadesFPBComercio/09-kudo-cards/03-las-6-reglas-de-oro" TargetMode="External" /><Relationship Type="http://schemas.openxmlformats.org/officeDocument/2006/relationships/hyperlink" Id="rId13" Target="https://sergarb1.github.io/ActividadesFPBComercio/09-kudo-cards/04-como-escribir-un-kudo" TargetMode="External" /><Relationship Type="http://schemas.openxmlformats.org/officeDocument/2006/relationships/hyperlink" Id="rId16" Target="https://sergarb1.github.io/ActividadesFPBComercio/10-banco-de-kudo-cards" TargetMode="External" /><Relationship Type="http://schemas.openxmlformats.org/officeDocument/2006/relationships/hyperlink" Id="rId53" Target="https://sergarb1.github.io/ActividadesFPBComercio/10-banco-de-kudo-cards/04-tu-kudo-en-digit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ergarb1.github.io/ActividadesFPBComercio/09-kudo-cards" TargetMode="External" /><Relationship Type="http://schemas.openxmlformats.org/officeDocument/2006/relationships/hyperlink" Id="rId10" Target="https://sergarb1.github.io/ActividadesFPBComercio/09-kudo-cards/01-que-son-y-por-que-funcionan" TargetMode="External" /><Relationship Type="http://schemas.openxmlformats.org/officeDocument/2006/relationships/hyperlink" Id="rId11" Target="https://sergarb1.github.io/ActividadesFPBComercio/09-kudo-cards/02-caja-o-mural" TargetMode="External" /><Relationship Type="http://schemas.openxmlformats.org/officeDocument/2006/relationships/hyperlink" Id="rId12" Target="https://sergarb1.github.io/ActividadesFPBComercio/09-kudo-cards/03-las-6-reglas-de-oro" TargetMode="External" /><Relationship Type="http://schemas.openxmlformats.org/officeDocument/2006/relationships/hyperlink" Id="rId13" Target="https://sergarb1.github.io/ActividadesFPBComercio/09-kudo-cards/04-como-escribir-un-kudo" TargetMode="External" /><Relationship Type="http://schemas.openxmlformats.org/officeDocument/2006/relationships/hyperlink" Id="rId16" Target="https://sergarb1.github.io/ActividadesFPBComercio/10-banco-de-kudo-cards" TargetMode="External" /><Relationship Type="http://schemas.openxmlformats.org/officeDocument/2006/relationships/hyperlink" Id="rId53" Target="https://sergarb1.github.io/ActividadesFPBComercio/10-banco-de-kudo-cards/04-tu-kudo-en-digit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2026-10-17T18:34:19Z</dcterms:created>
  <dcterms:modified xsi:type="dcterms:W3CDTF">2026-10-17T18:34:19Z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