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Aplicaciones Ofimáticas (Office Applications)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09. Actividades evaluables 01</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3" name="image2.png"/>
            <a:graphic>
              <a:graphicData uri="http://schemas.openxmlformats.org/drawingml/2006/picture">
                <pic:pic>
                  <pic:nvPicPr>
                    <pic:cNvPr id="0" name="image2.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4" name="image5.png"/>
            <a:graphic>
              <a:graphicData uri="http://schemas.openxmlformats.org/drawingml/2006/picture">
                <pic:pic>
                  <pic:nvPicPr>
                    <pic:cNvPr descr="short line" id="0" name="image5.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B">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Autores: Sergi García Barea, Gloria Muñoz González</w:t>
      </w:r>
      <w:r w:rsidDel="00000000" w:rsidR="00000000" w:rsidRPr="00000000">
        <w:drawing>
          <wp:anchor allowOverlap="1" behindDoc="0" distB="57150" distT="57150" distL="57150" distR="57150" hidden="0" layoutInCell="1" locked="0" relativeHeight="0" simplePos="0">
            <wp:simplePos x="0" y="0"/>
            <wp:positionH relativeFrom="column">
              <wp:posOffset>3076575</wp:posOffset>
            </wp:positionH>
            <wp:positionV relativeFrom="paragraph">
              <wp:posOffset>476250</wp:posOffset>
            </wp:positionV>
            <wp:extent cx="922564" cy="322898"/>
            <wp:effectExtent b="0" l="0" r="0" t="0"/>
            <wp:wrapSquare wrapText="bothSides" distB="57150" distT="57150" distL="57150" distR="5715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C">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Febrero 2023</w:t>
      </w:r>
    </w:p>
    <w:p w:rsidR="00000000" w:rsidDel="00000000" w:rsidP="00000000" w:rsidRDefault="00000000" w:rsidRPr="00000000" w14:paraId="0000000D">
      <w:pPr>
        <w:pageBreakBefore w:val="0"/>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E">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F">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 comercial - CompartirIgual </w:t>
      </w:r>
      <w:r w:rsidDel="00000000" w:rsidR="00000000" w:rsidRPr="00000000">
        <w:rPr>
          <w:rFonts w:ascii="Verdana" w:cs="Verdana" w:eastAsia="Verdana" w:hAnsi="Verdana"/>
          <w:sz w:val="20"/>
          <w:szCs w:val="20"/>
          <w:rtl w:val="0"/>
        </w:rPr>
        <w:t xml:space="preserve">(BY-NC-SA): No se permite un uso comercial de la obra original ni de las posibles obras derivadas, la distribución de las cuales se ha de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10">
      <w:pPr>
        <w:pageBreakBefore w:val="0"/>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1">
      <w:pPr>
        <w:pageBreakBefore w:val="0"/>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12">
      <w:pPr>
        <w:pageBreakBefore w:val="0"/>
        <w:ind w:firstLine="113"/>
        <w:rPr/>
      </w:pPr>
      <w:r w:rsidDel="00000000" w:rsidR="00000000" w:rsidRPr="00000000">
        <w:rPr>
          <w:rtl w:val="0"/>
        </w:rPr>
        <w:t xml:space="preserve">A lo largo de este tema se utilizarán diferentes símbolos para distinguir elementos importantes dentro del contenido. Estos símbolos son:</w:t>
      </w:r>
    </w:p>
    <w:p w:rsidR="00000000" w:rsidDel="00000000" w:rsidP="00000000" w:rsidRDefault="00000000" w:rsidRPr="00000000" w14:paraId="00000013">
      <w:pPr>
        <w:pageBreakBefore w:val="0"/>
        <w:ind w:firstLine="113"/>
        <w:rPr/>
      </w:pPr>
      <w:r w:rsidDel="00000000" w:rsidR="00000000" w:rsidRPr="00000000">
        <w:rPr>
          <w:rtl w:val="0"/>
        </w:rPr>
      </w:r>
    </w:p>
    <w:p w:rsidR="00000000" w:rsidDel="00000000" w:rsidP="00000000" w:rsidRDefault="00000000" w:rsidRPr="00000000" w14:paraId="00000014">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 </w:t>
      </w:r>
      <w:r w:rsidDel="00000000" w:rsidR="00000000" w:rsidRPr="00000000">
        <w:rPr>
          <w:b w:val="1"/>
          <w:rtl w:val="0"/>
        </w:rPr>
        <w:t xml:space="preserve">Importante</w:t>
      </w:r>
    </w:p>
    <w:p w:rsidR="00000000" w:rsidDel="00000000" w:rsidP="00000000" w:rsidRDefault="00000000" w:rsidRPr="00000000" w14:paraId="00000015">
      <w:pPr>
        <w:pageBreakBefore w:val="0"/>
        <w:rPr/>
      </w:pPr>
      <w:r w:rsidDel="00000000" w:rsidR="00000000" w:rsidRPr="00000000">
        <w:rPr>
          <w:rtl w:val="0"/>
        </w:rPr>
      </w:r>
    </w:p>
    <w:p w:rsidR="00000000" w:rsidDel="00000000" w:rsidP="00000000" w:rsidRDefault="00000000" w:rsidRPr="00000000" w14:paraId="00000016">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w:t>
      </w:r>
      <w:r w:rsidDel="00000000" w:rsidR="00000000" w:rsidRPr="00000000">
        <w:rPr>
          <w:b w:val="1"/>
          <w:rtl w:val="0"/>
        </w:rPr>
        <w:t xml:space="preserve">tención</w:t>
      </w:r>
    </w:p>
    <w:p w:rsidR="00000000" w:rsidDel="00000000" w:rsidP="00000000" w:rsidRDefault="00000000" w:rsidRPr="00000000" w14:paraId="00000017">
      <w:pPr>
        <w:pageBreakBefore w:val="0"/>
        <w:rPr/>
      </w:pPr>
      <w:r w:rsidDel="00000000" w:rsidR="00000000" w:rsidRPr="00000000">
        <w:rPr>
          <w:rtl w:val="0"/>
        </w:rPr>
      </w:r>
    </w:p>
    <w:p w:rsidR="00000000" w:rsidDel="00000000" w:rsidP="00000000" w:rsidRDefault="00000000" w:rsidRPr="00000000" w14:paraId="00000018">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w:t>
      </w:r>
      <w:r w:rsidDel="00000000" w:rsidR="00000000" w:rsidRPr="00000000">
        <w:rPr>
          <w:rtl w:val="0"/>
        </w:rPr>
      </w:r>
    </w:p>
    <w:p w:rsidR="00000000" w:rsidDel="00000000" w:rsidP="00000000" w:rsidRDefault="00000000" w:rsidRPr="00000000" w14:paraId="00000019">
      <w:pPr>
        <w:rPr>
          <w:b w:val="1"/>
          <w:smallCaps w:val="1"/>
          <w:sz w:val="20"/>
          <w:szCs w:val="2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A">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rFonts w:ascii="Arial" w:cs="Arial" w:eastAsia="Arial" w:hAnsi="Arial"/>
          <w:b w:val="1"/>
          <w:smallCaps w:val="1"/>
          <w:sz w:val="32"/>
          <w:szCs w:val="32"/>
        </w:rPr>
      </w:pPr>
      <w:r w:rsidDel="00000000" w:rsidR="00000000" w:rsidRPr="00000000">
        <w:rPr>
          <w:sz w:val="20"/>
          <w:szCs w:val="20"/>
          <w:rtl w:val="0"/>
        </w:rPr>
        <w:t xml:space="preserve"> 📕 </w:t>
      </w:r>
      <w:r w:rsidDel="00000000" w:rsidR="00000000" w:rsidRPr="00000000">
        <w:rPr>
          <w:b w:val="1"/>
          <w:rtl w:val="0"/>
        </w:rPr>
        <w:t xml:space="preserve">A entregar</w:t>
      </w:r>
      <w:r w:rsidDel="00000000" w:rsidR="00000000" w:rsidRPr="00000000">
        <w:rPr>
          <w:rtl w:val="0"/>
        </w:rPr>
      </w:r>
    </w:p>
    <w:p w:rsidR="00000000" w:rsidDel="00000000" w:rsidP="00000000" w:rsidRDefault="00000000" w:rsidRPr="00000000" w14:paraId="0000001B">
      <w:pPr>
        <w:keepNext w:val="1"/>
        <w:pageBreakBefore w:val="0"/>
        <w:spacing w:after="120" w:before="240" w:lineRule="auto"/>
        <w:rPr>
          <w:rFonts w:ascii="Arial" w:cs="Arial" w:eastAsia="Arial" w:hAnsi="Arial"/>
          <w:b w:val="1"/>
          <w:smallCaps w:val="1"/>
          <w:sz w:val="16"/>
          <w:szCs w:val="16"/>
        </w:rPr>
      </w:pPr>
      <w:r w:rsidDel="00000000" w:rsidR="00000000" w:rsidRPr="00000000">
        <w:rPr>
          <w:rFonts w:ascii="Arial" w:cs="Arial" w:eastAsia="Arial" w:hAnsi="Arial"/>
          <w:b w:val="1"/>
          <w:smallCaps w:val="1"/>
          <w:sz w:val="32"/>
          <w:szCs w:val="32"/>
          <w:rtl w:val="0"/>
        </w:rPr>
        <w:t xml:space="preserve">Índice de contenido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C">
          <w:pPr>
            <w:tabs>
              <w:tab w:val="right" w:leader="none" w:pos="9637.795275590554"/>
            </w:tabs>
            <w:spacing w:before="8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fldChar w:fldCharType="begin"/>
            <w:instrText xml:space="preserve"> TOC \h \u \z </w:instrText>
            <w:fldChar w:fldCharType="separate"/>
          </w:r>
          <w:hyperlink w:anchor="_dbh0n1vac4c8">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 Fecha de entrega</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_dbh0n1vac4c8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leader="none"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9maybllx2a09">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2. Observaciones previas a la realización de tareas evaluables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_9maybllx2a09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leader="none"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a2aug6xu8ilu">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 Actividad 01</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_a2aug6xu8ilu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leader="none" w:pos="9637.795275590554"/>
            </w:tabs>
            <w:spacing w:after="80"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sl57z74g0a6s">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2. Actividad 02  (English)</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_sl57z74g0a6s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0">
      <w:pPr>
        <w:pageBreakBefore w:val="0"/>
        <w:spacing w:after="0" w:before="0" w:lineRule="auto"/>
        <w:jc w:val="right"/>
        <w:rPr>
          <w:smallCaps w:val="1"/>
          <w:color w:val="336633"/>
          <w:sz w:val="16"/>
          <w:szCs w:val="16"/>
        </w:rPr>
      </w:pPr>
      <w:r w:rsidDel="00000000" w:rsidR="00000000" w:rsidRPr="00000000">
        <w:rPr>
          <w:rtl w:val="0"/>
        </w:rPr>
      </w:r>
    </w:p>
    <w:p w:rsidR="00000000" w:rsidDel="00000000" w:rsidP="00000000" w:rsidRDefault="00000000" w:rsidRPr="00000000" w14:paraId="00000021">
      <w:pPr>
        <w:pageBreakBefore w:val="0"/>
        <w:spacing w:after="0" w:before="0" w:lineRule="auto"/>
        <w:jc w:val="right"/>
        <w:rPr>
          <w:smallCaps w:val="1"/>
          <w:color w:val="336633"/>
          <w:sz w:val="16"/>
          <w:szCs w:val="16"/>
        </w:rPr>
      </w:pPr>
      <w:r w:rsidDel="00000000" w:rsidR="00000000" w:rsidRPr="00000000">
        <w:rPr>
          <w:rtl w:val="0"/>
        </w:rPr>
      </w:r>
    </w:p>
    <w:p w:rsidR="00000000" w:rsidDel="00000000" w:rsidP="00000000" w:rsidRDefault="00000000" w:rsidRPr="00000000" w14:paraId="00000022">
      <w:pPr>
        <w:pageBreakBefore w:val="0"/>
        <w:spacing w:after="0" w:before="0" w:lineRule="auto"/>
        <w:jc w:val="right"/>
        <w:rPr>
          <w:smallCaps w:val="1"/>
          <w:color w:val="336633"/>
          <w:sz w:val="16"/>
          <w:szCs w:val="16"/>
        </w:rPr>
      </w:pPr>
      <w:r w:rsidDel="00000000" w:rsidR="00000000" w:rsidRPr="00000000">
        <w:rPr>
          <w:rtl w:val="0"/>
        </w:rPr>
      </w:r>
    </w:p>
    <w:p w:rsidR="00000000" w:rsidDel="00000000" w:rsidP="00000000" w:rsidRDefault="00000000" w:rsidRPr="00000000" w14:paraId="00000023">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4">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5">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6">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7">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8">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9">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A">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B">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C">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D">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E">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F">
      <w:pPr>
        <w:pageBreakBefore w:val="0"/>
        <w:spacing w:after="0" w:before="0" w:lineRule="auto"/>
        <w:jc w:val="right"/>
        <w:rPr/>
      </w:pPr>
      <w:r w:rsidDel="00000000" w:rsidR="00000000" w:rsidRPr="00000000">
        <w:rPr>
          <w:smallCaps w:val="1"/>
          <w:color w:val="336633"/>
          <w:sz w:val="32"/>
          <w:szCs w:val="32"/>
          <w:rtl w:val="0"/>
        </w:rPr>
        <w:t xml:space="preserve">UD09. Actividades evaluables 01</w:t>
      </w:r>
      <w:r w:rsidDel="00000000" w:rsidR="00000000" w:rsidRPr="00000000">
        <w:rPr>
          <w:rtl w:val="0"/>
        </w:rPr>
      </w:r>
    </w:p>
    <w:p w:rsidR="00000000" w:rsidDel="00000000" w:rsidP="00000000" w:rsidRDefault="00000000" w:rsidRPr="00000000" w14:paraId="00000030">
      <w:pPr>
        <w:pStyle w:val="Heading1"/>
        <w:pageBreakBefore w:val="0"/>
        <w:numPr>
          <w:ilvl w:val="0"/>
          <w:numId w:val="5"/>
        </w:numPr>
        <w:ind w:left="432"/>
      </w:pPr>
      <w:bookmarkStart w:colFirst="0" w:colLast="0" w:name="_dbh0n1vac4c8" w:id="1"/>
      <w:bookmarkEnd w:id="1"/>
      <w:r w:rsidDel="00000000" w:rsidR="00000000" w:rsidRPr="00000000">
        <w:rPr>
          <w:rtl w:val="0"/>
        </w:rPr>
        <w:t xml:space="preserve">Fecha de entrega</w:t>
      </w:r>
    </w:p>
    <w:p w:rsidR="00000000" w:rsidDel="00000000" w:rsidP="00000000" w:rsidRDefault="00000000" w:rsidRPr="00000000" w14:paraId="00000031">
      <w:pPr>
        <w:rPr>
          <w:b w:val="1"/>
          <w:u w:val="single"/>
        </w:rPr>
      </w:pPr>
      <w:r w:rsidDel="00000000" w:rsidR="00000000" w:rsidRPr="00000000">
        <w:rPr>
          <w:b w:val="1"/>
          <w:rtl w:val="0"/>
        </w:rPr>
        <w:t xml:space="preserve">Fecha límite de entrega: </w:t>
      </w:r>
      <w:r w:rsidDel="00000000" w:rsidR="00000000" w:rsidRPr="00000000">
        <w:rPr>
          <w:b w:val="1"/>
          <w:u w:val="single"/>
          <w:rtl w:val="0"/>
        </w:rPr>
        <w:t xml:space="preserve">Viernes 3 de marzo a las 23:55.</w:t>
      </w:r>
    </w:p>
    <w:p w:rsidR="00000000" w:rsidDel="00000000" w:rsidP="00000000" w:rsidRDefault="00000000" w:rsidRPr="00000000" w14:paraId="00000032">
      <w:pPr>
        <w:rPr/>
      </w:pPr>
      <w:r w:rsidDel="00000000" w:rsidR="00000000" w:rsidRPr="00000000">
        <w:rPr>
          <w:rtl w:val="0"/>
        </w:rPr>
        <w:t xml:space="preserve">La </w:t>
      </w:r>
      <w:r w:rsidDel="00000000" w:rsidR="00000000" w:rsidRPr="00000000">
        <w:rPr>
          <w:rtl w:val="0"/>
        </w:rPr>
        <w:t xml:space="preserve">actividad será evaluada cuando haya pasado la fecha límite de la entrega.</w:t>
      </w:r>
    </w:p>
    <w:p w:rsidR="00000000" w:rsidDel="00000000" w:rsidP="00000000" w:rsidRDefault="00000000" w:rsidRPr="00000000" w14:paraId="00000033">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la fecha de entrega no es prorrogable. Si no la entregas en tiempo y forma, la calificación de la actividad será 0.</w:t>
      </w:r>
      <w:r w:rsidDel="00000000" w:rsidR="00000000" w:rsidRPr="00000000">
        <w:rPr>
          <w:rtl w:val="0"/>
        </w:rPr>
      </w:r>
    </w:p>
    <w:p w:rsidR="00000000" w:rsidDel="00000000" w:rsidP="00000000" w:rsidRDefault="00000000" w:rsidRPr="00000000" w14:paraId="00000034">
      <w:pPr>
        <w:pStyle w:val="Heading1"/>
        <w:pageBreakBefore w:val="0"/>
        <w:numPr>
          <w:ilvl w:val="0"/>
          <w:numId w:val="5"/>
        </w:numPr>
        <w:ind w:left="432"/>
      </w:pPr>
      <w:bookmarkStart w:colFirst="0" w:colLast="0" w:name="_9maybllx2a09" w:id="2"/>
      <w:bookmarkEnd w:id="2"/>
      <w:r w:rsidDel="00000000" w:rsidR="00000000" w:rsidRPr="00000000">
        <w:rPr>
          <w:rtl w:val="0"/>
        </w:rPr>
        <w:t xml:space="preserve">Observaciones previas a la realización de tareas evaluables</w:t>
      </w:r>
    </w:p>
    <w:p w:rsidR="00000000" w:rsidDel="00000000" w:rsidP="00000000" w:rsidRDefault="00000000" w:rsidRPr="00000000" w14:paraId="00000035">
      <w:pPr>
        <w:numPr>
          <w:ilvl w:val="0"/>
          <w:numId w:val="3"/>
        </w:numPr>
        <w:spacing w:after="0" w:afterAutospacing="0"/>
        <w:ind w:left="720" w:hanging="360"/>
      </w:pPr>
      <w:r w:rsidDel="00000000" w:rsidR="00000000" w:rsidRPr="00000000">
        <w:rPr>
          <w:rtl w:val="0"/>
        </w:rPr>
        <w:t xml:space="preserve">Salvo excepciones que lo indique en cada actividad, deberás generar un único documento para todo el boletín y en ese documento incluir la respuesta a cada actividad.</w:t>
      </w:r>
    </w:p>
    <w:p w:rsidR="00000000" w:rsidDel="00000000" w:rsidP="00000000" w:rsidRDefault="00000000" w:rsidRPr="00000000" w14:paraId="00000036">
      <w:pPr>
        <w:numPr>
          <w:ilvl w:val="1"/>
          <w:numId w:val="2"/>
        </w:numPr>
        <w:spacing w:after="0" w:afterAutospacing="0" w:before="0" w:beforeAutospacing="0"/>
        <w:ind w:left="1440" w:hanging="360"/>
      </w:pPr>
      <w:r w:rsidDel="00000000" w:rsidR="00000000" w:rsidRPr="00000000">
        <w:rPr>
          <w:rtl w:val="0"/>
        </w:rPr>
        <w:t xml:space="preserve">Si para la entrega se requiere entregar varios ficheros, entrégalos comprimido en un único fichero con extensión “.zip”.</w:t>
      </w:r>
    </w:p>
    <w:p w:rsidR="00000000" w:rsidDel="00000000" w:rsidP="00000000" w:rsidRDefault="00000000" w:rsidRPr="00000000" w14:paraId="00000037">
      <w:pPr>
        <w:numPr>
          <w:ilvl w:val="0"/>
          <w:numId w:val="3"/>
        </w:numPr>
        <w:spacing w:after="0" w:afterAutospacing="0" w:before="0" w:beforeAutospacing="0"/>
        <w:ind w:left="720" w:hanging="360"/>
      </w:pPr>
      <w:r w:rsidDel="00000000" w:rsidR="00000000" w:rsidRPr="00000000">
        <w:rPr>
          <w:rtl w:val="0"/>
        </w:rPr>
        <w:t xml:space="preserve">Cuando se entreguen documentos, estos deben tener una buena presentación. Aunque el documento a entregar sea pequeño, debe tener portada, índice, cabecera, pie de página (con número de página), además de ser coherente en estilo.</w:t>
      </w:r>
    </w:p>
    <w:p w:rsidR="00000000" w:rsidDel="00000000" w:rsidP="00000000" w:rsidRDefault="00000000" w:rsidRPr="00000000" w14:paraId="00000038">
      <w:pPr>
        <w:numPr>
          <w:ilvl w:val="1"/>
          <w:numId w:val="3"/>
        </w:numPr>
        <w:spacing w:after="0" w:afterAutospacing="0" w:before="0" w:beforeAutospacing="0"/>
        <w:ind w:left="1440" w:hanging="360"/>
      </w:pPr>
      <w:r w:rsidDel="00000000" w:rsidR="00000000" w:rsidRPr="00000000">
        <w:rPr>
          <w:rtl w:val="0"/>
        </w:rPr>
        <w:t xml:space="preserve">El índice solo será necesario si el documento (sin contar portada) ocupa más de una página y tiene más de un apartado. </w:t>
      </w:r>
    </w:p>
    <w:p w:rsidR="00000000" w:rsidDel="00000000" w:rsidP="00000000" w:rsidRDefault="00000000" w:rsidRPr="00000000" w14:paraId="00000039">
      <w:pPr>
        <w:numPr>
          <w:ilvl w:val="0"/>
          <w:numId w:val="3"/>
        </w:numPr>
        <w:spacing w:before="0" w:beforeAutospacing="0"/>
        <w:ind w:left="720" w:hanging="360"/>
      </w:pPr>
      <w:r w:rsidDel="00000000" w:rsidR="00000000" w:rsidRPr="00000000">
        <w:rPr>
          <w:rtl w:val="0"/>
        </w:rPr>
        <w:t xml:space="preserve">Las actividades deben realizarse en la lengua indicada en cada actividad. La gramática y ortografía tenéis que intentar hacerla bien.</w:t>
      </w:r>
    </w:p>
    <w:p w:rsidR="00000000" w:rsidDel="00000000" w:rsidP="00000000" w:rsidRDefault="00000000" w:rsidRPr="00000000" w14:paraId="0000003A">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no cumplir estas consideraciones puede reducir la nota hasta 3 puntos</w:t>
      </w:r>
      <w:r w:rsidDel="00000000" w:rsidR="00000000" w:rsidRPr="00000000">
        <w:rPr>
          <w:rtl w:val="0"/>
        </w:rPr>
        <w:t xml:space="preserve">.</w:t>
      </w:r>
    </w:p>
    <w:p w:rsidR="00000000" w:rsidDel="00000000" w:rsidP="00000000" w:rsidRDefault="00000000" w:rsidRPr="00000000" w14:paraId="0000003B">
      <w:pPr>
        <w:pStyle w:val="Heading1"/>
        <w:numPr>
          <w:ilvl w:val="0"/>
          <w:numId w:val="1"/>
        </w:numPr>
        <w:ind w:left="432"/>
        <w:rPr>
          <w:smallCaps w:val="1"/>
          <w:color w:val="669966"/>
          <w:sz w:val="28"/>
          <w:szCs w:val="28"/>
        </w:rPr>
      </w:pPr>
      <w:bookmarkStart w:colFirst="0" w:colLast="0" w:name="_a2aug6xu8ilu" w:id="3"/>
      <w:bookmarkEnd w:id="3"/>
      <w:r w:rsidDel="00000000" w:rsidR="00000000" w:rsidRPr="00000000">
        <w:rPr>
          <w:rtl w:val="0"/>
        </w:rPr>
        <w:t xml:space="preserve">Actividad 01</w:t>
      </w:r>
    </w:p>
    <w:p w:rsidR="00000000" w:rsidDel="00000000" w:rsidP="00000000" w:rsidRDefault="00000000" w:rsidRPr="00000000" w14:paraId="0000003C">
      <w:pPr>
        <w:rPr/>
      </w:pPr>
      <w:r w:rsidDel="00000000" w:rsidR="00000000" w:rsidRPr="00000000">
        <w:rPr>
          <w:rtl w:val="0"/>
        </w:rPr>
        <w:t xml:space="preserve">Realiza un documento con Excel (Office 365), Google Spreadsheet o LibreOffice Calc, que muestre un ejemplo de uso de elementos seguidos de uno o dos párrafos explicándolos.</w:t>
      </w:r>
    </w:p>
    <w:p w:rsidR="00000000" w:rsidDel="00000000" w:rsidP="00000000" w:rsidRDefault="00000000" w:rsidRPr="00000000" w14:paraId="0000003D">
      <w:pPr>
        <w:rPr/>
      </w:pPr>
      <w:r w:rsidDel="00000000" w:rsidR="00000000" w:rsidRPr="00000000">
        <w:rPr>
          <w:rtl w:val="0"/>
        </w:rPr>
        <w:t xml:space="preserve">Los elementos son:</w:t>
      </w:r>
    </w:p>
    <w:p w:rsidR="00000000" w:rsidDel="00000000" w:rsidP="00000000" w:rsidRDefault="00000000" w:rsidRPr="00000000" w14:paraId="0000003E">
      <w:pPr>
        <w:numPr>
          <w:ilvl w:val="0"/>
          <w:numId w:val="4"/>
        </w:numPr>
        <w:spacing w:after="0" w:afterAutospacing="0"/>
        <w:ind w:left="720" w:hanging="360"/>
      </w:pPr>
      <w:r w:rsidDel="00000000" w:rsidR="00000000" w:rsidRPr="00000000">
        <w:rPr>
          <w:rtl w:val="0"/>
        </w:rPr>
        <w:t xml:space="preserve">Modificaciones de formato de celda (color, fuente, etc.).</w:t>
      </w:r>
    </w:p>
    <w:p w:rsidR="00000000" w:rsidDel="00000000" w:rsidP="00000000" w:rsidRDefault="00000000" w:rsidRPr="00000000" w14:paraId="0000003F">
      <w:pPr>
        <w:numPr>
          <w:ilvl w:val="0"/>
          <w:numId w:val="4"/>
        </w:numPr>
        <w:spacing w:after="0" w:afterAutospacing="0" w:before="0" w:beforeAutospacing="0"/>
        <w:ind w:left="720" w:hanging="360"/>
      </w:pPr>
      <w:r w:rsidDel="00000000" w:rsidR="00000000" w:rsidRPr="00000000">
        <w:rPr>
          <w:rtl w:val="0"/>
        </w:rPr>
        <w:t xml:space="preserve">Fórmula simple.</w:t>
      </w:r>
    </w:p>
    <w:p w:rsidR="00000000" w:rsidDel="00000000" w:rsidP="00000000" w:rsidRDefault="00000000" w:rsidRPr="00000000" w14:paraId="00000040">
      <w:pPr>
        <w:numPr>
          <w:ilvl w:val="0"/>
          <w:numId w:val="4"/>
        </w:numPr>
        <w:spacing w:after="0" w:afterAutospacing="0" w:before="0" w:beforeAutospacing="0"/>
        <w:ind w:left="720" w:hanging="360"/>
      </w:pPr>
      <w:r w:rsidDel="00000000" w:rsidR="00000000" w:rsidRPr="00000000">
        <w:rPr>
          <w:rtl w:val="0"/>
        </w:rPr>
        <w:t xml:space="preserve">Fórmula usando referencias relativas celdas.</w:t>
      </w:r>
    </w:p>
    <w:p w:rsidR="00000000" w:rsidDel="00000000" w:rsidP="00000000" w:rsidRDefault="00000000" w:rsidRPr="00000000" w14:paraId="00000041">
      <w:pPr>
        <w:numPr>
          <w:ilvl w:val="0"/>
          <w:numId w:val="4"/>
        </w:numPr>
        <w:spacing w:after="0" w:afterAutospacing="0" w:before="0" w:beforeAutospacing="0"/>
        <w:ind w:left="720" w:hanging="360"/>
        <w:rPr>
          <w:u w:val="none"/>
        </w:rPr>
      </w:pPr>
      <w:r w:rsidDel="00000000" w:rsidR="00000000" w:rsidRPr="00000000">
        <w:rPr>
          <w:rtl w:val="0"/>
        </w:rPr>
        <w:t xml:space="preserve">Fórmula usando referencia absolutas celdas.</w:t>
      </w:r>
    </w:p>
    <w:p w:rsidR="00000000" w:rsidDel="00000000" w:rsidP="00000000" w:rsidRDefault="00000000" w:rsidRPr="00000000" w14:paraId="00000042">
      <w:pPr>
        <w:numPr>
          <w:ilvl w:val="0"/>
          <w:numId w:val="4"/>
        </w:numPr>
        <w:spacing w:after="0" w:afterAutospacing="0" w:before="0" w:beforeAutospacing="0"/>
        <w:ind w:left="720" w:hanging="360"/>
        <w:rPr>
          <w:u w:val="none"/>
        </w:rPr>
      </w:pPr>
      <w:r w:rsidDel="00000000" w:rsidR="00000000" w:rsidRPr="00000000">
        <w:rPr>
          <w:rtl w:val="0"/>
        </w:rPr>
        <w:t xml:space="preserve">Fórmula combinando referencias relativas y absolutas.</w:t>
      </w:r>
    </w:p>
    <w:p w:rsidR="00000000" w:rsidDel="00000000" w:rsidP="00000000" w:rsidRDefault="00000000" w:rsidRPr="00000000" w14:paraId="00000043">
      <w:pPr>
        <w:numPr>
          <w:ilvl w:val="0"/>
          <w:numId w:val="4"/>
        </w:numPr>
        <w:spacing w:after="0" w:afterAutospacing="0" w:before="0" w:beforeAutospacing="0"/>
        <w:ind w:left="720" w:hanging="360"/>
        <w:rPr>
          <w:u w:val="none"/>
        </w:rPr>
      </w:pPr>
      <w:r w:rsidDel="00000000" w:rsidR="00000000" w:rsidRPr="00000000">
        <w:rPr>
          <w:rtl w:val="0"/>
        </w:rPr>
        <w:t xml:space="preserve">Fórmula con rango de celdas.</w:t>
      </w:r>
    </w:p>
    <w:p w:rsidR="00000000" w:rsidDel="00000000" w:rsidP="00000000" w:rsidRDefault="00000000" w:rsidRPr="00000000" w14:paraId="00000044">
      <w:pPr>
        <w:numPr>
          <w:ilvl w:val="0"/>
          <w:numId w:val="4"/>
        </w:numPr>
        <w:spacing w:after="0" w:afterAutospacing="0" w:before="0" w:beforeAutospacing="0"/>
        <w:ind w:left="720" w:hanging="360"/>
        <w:rPr>
          <w:u w:val="none"/>
        </w:rPr>
      </w:pPr>
      <w:r w:rsidDel="00000000" w:rsidR="00000000" w:rsidRPr="00000000">
        <w:rPr>
          <w:rtl w:val="0"/>
        </w:rPr>
        <w:t xml:space="preserve">Fórmula con referencias a otras hojas.</w:t>
      </w:r>
    </w:p>
    <w:p w:rsidR="00000000" w:rsidDel="00000000" w:rsidP="00000000" w:rsidRDefault="00000000" w:rsidRPr="00000000" w14:paraId="00000045">
      <w:pPr>
        <w:numPr>
          <w:ilvl w:val="0"/>
          <w:numId w:val="4"/>
        </w:numPr>
        <w:spacing w:after="0" w:afterAutospacing="0" w:before="0" w:beforeAutospacing="0"/>
        <w:ind w:left="720" w:hanging="360"/>
        <w:rPr>
          <w:u w:val="none"/>
        </w:rPr>
      </w:pPr>
      <w:r w:rsidDel="00000000" w:rsidR="00000000" w:rsidRPr="00000000">
        <w:rPr>
          <w:rtl w:val="0"/>
        </w:rPr>
        <w:t xml:space="preserve">Funciones más importantes:</w:t>
      </w:r>
    </w:p>
    <w:p w:rsidR="00000000" w:rsidDel="00000000" w:rsidP="00000000" w:rsidRDefault="00000000" w:rsidRPr="00000000" w14:paraId="00000046">
      <w:pPr>
        <w:numPr>
          <w:ilvl w:val="1"/>
          <w:numId w:val="4"/>
        </w:numPr>
        <w:spacing w:after="0" w:afterAutospacing="0" w:before="0" w:beforeAutospacing="0"/>
        <w:ind w:left="1440" w:hanging="360"/>
        <w:rPr>
          <w:u w:val="none"/>
        </w:rPr>
      </w:pPr>
      <w:r w:rsidDel="00000000" w:rsidR="00000000" w:rsidRPr="00000000">
        <w:rPr>
          <w:rtl w:val="0"/>
        </w:rPr>
        <w:t xml:space="preserve">Si, O, Y, No</w:t>
      </w:r>
    </w:p>
    <w:p w:rsidR="00000000" w:rsidDel="00000000" w:rsidP="00000000" w:rsidRDefault="00000000" w:rsidRPr="00000000" w14:paraId="00000047">
      <w:pPr>
        <w:numPr>
          <w:ilvl w:val="1"/>
          <w:numId w:val="4"/>
        </w:numPr>
        <w:spacing w:after="0" w:afterAutospacing="0" w:before="0" w:beforeAutospacing="0"/>
        <w:ind w:left="1440" w:hanging="360"/>
        <w:rPr>
          <w:u w:val="none"/>
        </w:rPr>
      </w:pPr>
      <w:r w:rsidDel="00000000" w:rsidR="00000000" w:rsidRPr="00000000">
        <w:rPr>
          <w:rtl w:val="0"/>
        </w:rPr>
        <w:t xml:space="preserve">Concatenar</w:t>
      </w:r>
    </w:p>
    <w:p w:rsidR="00000000" w:rsidDel="00000000" w:rsidP="00000000" w:rsidRDefault="00000000" w:rsidRPr="00000000" w14:paraId="00000048">
      <w:pPr>
        <w:numPr>
          <w:ilvl w:val="1"/>
          <w:numId w:val="4"/>
        </w:numPr>
        <w:spacing w:after="0" w:afterAutospacing="0" w:before="0" w:beforeAutospacing="0"/>
        <w:ind w:left="1440" w:hanging="360"/>
        <w:rPr>
          <w:u w:val="none"/>
        </w:rPr>
      </w:pPr>
      <w:r w:rsidDel="00000000" w:rsidR="00000000" w:rsidRPr="00000000">
        <w:rPr>
          <w:rtl w:val="0"/>
        </w:rPr>
        <w:t xml:space="preserve">Igual, Mayor, Menor</w:t>
      </w:r>
    </w:p>
    <w:p w:rsidR="00000000" w:rsidDel="00000000" w:rsidP="00000000" w:rsidRDefault="00000000" w:rsidRPr="00000000" w14:paraId="00000049">
      <w:pPr>
        <w:numPr>
          <w:ilvl w:val="1"/>
          <w:numId w:val="4"/>
        </w:numPr>
        <w:spacing w:after="0" w:afterAutospacing="0" w:before="0" w:beforeAutospacing="0"/>
        <w:ind w:left="1440" w:hanging="360"/>
        <w:rPr>
          <w:u w:val="none"/>
        </w:rPr>
      </w:pPr>
      <w:r w:rsidDel="00000000" w:rsidR="00000000" w:rsidRPr="00000000">
        <w:rPr>
          <w:rtl w:val="0"/>
        </w:rPr>
        <w:t xml:space="preserve">Buscar</w:t>
      </w:r>
    </w:p>
    <w:p w:rsidR="00000000" w:rsidDel="00000000" w:rsidP="00000000" w:rsidRDefault="00000000" w:rsidRPr="00000000" w14:paraId="0000004A">
      <w:pPr>
        <w:numPr>
          <w:ilvl w:val="1"/>
          <w:numId w:val="4"/>
        </w:numPr>
        <w:spacing w:after="0" w:afterAutospacing="0" w:before="0" w:beforeAutospacing="0"/>
        <w:ind w:left="1440" w:hanging="360"/>
        <w:rPr>
          <w:u w:val="none"/>
        </w:rPr>
      </w:pPr>
      <w:r w:rsidDel="00000000" w:rsidR="00000000" w:rsidRPr="00000000">
        <w:rPr>
          <w:rtl w:val="0"/>
        </w:rPr>
        <w:t xml:space="preserve">Sumar</w:t>
      </w:r>
    </w:p>
    <w:p w:rsidR="00000000" w:rsidDel="00000000" w:rsidP="00000000" w:rsidRDefault="00000000" w:rsidRPr="00000000" w14:paraId="0000004B">
      <w:pPr>
        <w:numPr>
          <w:ilvl w:val="1"/>
          <w:numId w:val="4"/>
        </w:numPr>
        <w:spacing w:after="0" w:afterAutospacing="0" w:before="0" w:beforeAutospacing="0"/>
        <w:ind w:left="1440" w:hanging="360"/>
        <w:rPr>
          <w:u w:val="none"/>
        </w:rPr>
      </w:pPr>
      <w:r w:rsidDel="00000000" w:rsidR="00000000" w:rsidRPr="00000000">
        <w:rPr>
          <w:rtl w:val="0"/>
        </w:rPr>
        <w:t xml:space="preserve">SumarSi</w:t>
      </w:r>
    </w:p>
    <w:p w:rsidR="00000000" w:rsidDel="00000000" w:rsidP="00000000" w:rsidRDefault="00000000" w:rsidRPr="00000000" w14:paraId="0000004C">
      <w:pPr>
        <w:numPr>
          <w:ilvl w:val="0"/>
          <w:numId w:val="4"/>
        </w:numPr>
        <w:spacing w:before="0" w:beforeAutospacing="0"/>
        <w:ind w:left="720" w:hanging="360"/>
        <w:rPr>
          <w:u w:val="none"/>
        </w:rPr>
      </w:pPr>
      <w:r w:rsidDel="00000000" w:rsidR="00000000" w:rsidRPr="00000000">
        <w:rPr>
          <w:rtl w:val="0"/>
        </w:rPr>
        <w:t xml:space="preserve">Uso de caracteres comodín (carácter “*” y carácter “?”).</w:t>
      </w:r>
      <w:r w:rsidDel="00000000" w:rsidR="00000000" w:rsidRPr="00000000">
        <w:rPr>
          <w:rtl w:val="0"/>
        </w:rPr>
      </w:r>
    </w:p>
    <w:p w:rsidR="00000000" w:rsidDel="00000000" w:rsidP="00000000" w:rsidRDefault="00000000" w:rsidRPr="00000000" w14:paraId="0000004D">
      <w:pPr>
        <w:rPr/>
      </w:pPr>
      <w:r w:rsidDel="00000000" w:rsidR="00000000" w:rsidRPr="00000000">
        <w:rPr>
          <w:b w:val="1"/>
          <w:rtl w:val="0"/>
        </w:rPr>
        <w:t xml:space="preserve">Nota</w:t>
      </w:r>
      <w:r w:rsidDel="00000000" w:rsidR="00000000" w:rsidRPr="00000000">
        <w:rPr>
          <w:rtl w:val="0"/>
        </w:rPr>
        <w:t xml:space="preserve">: para este ejercicio podéis apoyaros en herramientas como ChatGPT para la preparación de ejemplos, pero debéis corroborar estos funcionen correctamente. La explicación que hagáis de cada ejemplo debe ser cosecha propia.</w:t>
      </w:r>
    </w:p>
    <w:p w:rsidR="00000000" w:rsidDel="00000000" w:rsidP="00000000" w:rsidRDefault="00000000" w:rsidRPr="00000000" w14:paraId="0000004E">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A entregar:  </w:t>
      </w:r>
      <w:r w:rsidDel="00000000" w:rsidR="00000000" w:rsidRPr="00000000">
        <w:rPr>
          <w:rtl w:val="0"/>
        </w:rPr>
        <w:t xml:space="preserve">entregar el documento generado y además enseñar en persona al profesorado el documento para que dé una calificación de apto.</w:t>
      </w:r>
    </w:p>
    <w:p w:rsidR="00000000" w:rsidDel="00000000" w:rsidP="00000000" w:rsidRDefault="00000000" w:rsidRPr="00000000" w14:paraId="0000004F">
      <w:pPr>
        <w:pStyle w:val="Heading1"/>
        <w:numPr>
          <w:ilvl w:val="0"/>
          <w:numId w:val="1"/>
        </w:numPr>
        <w:ind w:left="432"/>
        <w:rPr>
          <w:smallCaps w:val="1"/>
          <w:color w:val="669966"/>
          <w:sz w:val="28"/>
          <w:szCs w:val="28"/>
        </w:rPr>
      </w:pPr>
      <w:bookmarkStart w:colFirst="0" w:colLast="0" w:name="_sl57z74g0a6s" w:id="4"/>
      <w:bookmarkEnd w:id="4"/>
      <w:r w:rsidDel="00000000" w:rsidR="00000000" w:rsidRPr="00000000">
        <w:rPr>
          <w:rtl w:val="0"/>
        </w:rPr>
        <w:t xml:space="preserve">Actividad 02  (English)</w:t>
      </w:r>
    </w:p>
    <w:p w:rsidR="00000000" w:rsidDel="00000000" w:rsidP="00000000" w:rsidRDefault="00000000" w:rsidRPr="00000000" w14:paraId="00000050">
      <w:pPr>
        <w:rPr/>
      </w:pPr>
      <w:r w:rsidDel="00000000" w:rsidR="00000000" w:rsidRPr="00000000">
        <w:rPr>
          <w:rtl w:val="0"/>
        </w:rPr>
        <w:t xml:space="preserve">Realiza un documento con Excel (Office 365), Google Spreadsheet o LibreOffice Calc, que contenga una “Cheat Sheet” atractiva, en formato apaisado, resumiendo los elementos descritos en el apartado anterior. Se debe indicar para que aplicación es la “Cheat Sheet” (Excel, Google o Calc).</w:t>
      </w:r>
    </w:p>
    <w:p w:rsidR="00000000" w:rsidDel="00000000" w:rsidP="00000000" w:rsidRDefault="00000000" w:rsidRPr="00000000" w14:paraId="00000051">
      <w:pPr>
        <w:rPr/>
      </w:pPr>
      <w:r w:rsidDel="00000000" w:rsidR="00000000" w:rsidRPr="00000000">
        <w:rPr>
          <w:b w:val="1"/>
          <w:rtl w:val="0"/>
        </w:rPr>
        <w:t xml:space="preserve"> </w:t>
      </w:r>
      <w:r w:rsidDel="00000000" w:rsidR="00000000" w:rsidRPr="00000000">
        <w:rPr>
          <w:b w:val="1"/>
          <w:u w:val="single"/>
          <w:rtl w:val="0"/>
        </w:rPr>
        <w:t xml:space="preserve">La “Cheat Sheet” debe realizarse en inglés.</w:t>
      </w:r>
      <w:r w:rsidDel="00000000" w:rsidR="00000000" w:rsidRPr="00000000">
        <w:rPr>
          <w:rtl w:val="0"/>
        </w:rPr>
      </w:r>
    </w:p>
    <w:p w:rsidR="00000000" w:rsidDel="00000000" w:rsidP="00000000" w:rsidRDefault="00000000" w:rsidRPr="00000000" w14:paraId="00000052">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A entregar: </w:t>
      </w:r>
      <w:r w:rsidDel="00000000" w:rsidR="00000000" w:rsidRPr="00000000">
        <w:rPr>
          <w:rtl w:val="0"/>
        </w:rPr>
        <w:t xml:space="preserve">entregar el documento generado y además enseñar en persona al profesorado el documento para que dé una calificación de apto. Recuerda el formato apaisado y que es en inglés. </w:t>
      </w:r>
    </w:p>
    <w:sectPr>
      <w:headerReference r:id="rId9" w:type="default"/>
      <w:headerReference r:id="rId10" w:type="first"/>
      <w:footerReference r:id="rId11" w:type="default"/>
      <w:footerReference r:id="rId12"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7">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8">
    <w:pPr>
      <w:pageBreakBefore w:val="0"/>
      <w:pBdr>
        <w:top w:color="666633" w:space="2"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Aplicaciones Ofimáticas (Office Applications)</w:t>
      <w:tab/>
      <w:tab/>
      <w:t xml:space="preserve">UD09 - 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59">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3">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54">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55">
    <w:pPr>
      <w:pageBreakBefore w:val="0"/>
      <w:pBdr>
        <w:bottom w:color="666633" w:space="0" w:sz="4" w:val="single"/>
      </w:pBdr>
      <w:tabs>
        <w:tab w:val="center" w:leader="none" w:pos="4819"/>
        <w:tab w:val="right" w:leader="none"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Aplicaciones Ofimáticas (Office Applications)</w:t>
      <w:tab/>
      <w:tab/>
      <w:t xml:space="preserve">UD09. Actividades evaluables 01</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6">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2.xml"/><Relationship Id="rId10" Type="http://schemas.openxmlformats.org/officeDocument/2006/relationships/header" Target="header2.xml"/><Relationship Id="rId12" Type="http://schemas.openxmlformats.org/officeDocument/2006/relationships/footer" Target="footer1.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5.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