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c2442c65b9ea36a6d495993a33f9bdbcafbbd5"/>
    <w:p>
      <w:pPr>
        <w:pStyle w:val="Heading1"/>
      </w:pPr>
      <w:r>
        <w:t xml:space="preserve">Boletín de Ethernet y cableado — Avanzado (Resuelto)</w:t>
      </w:r>
    </w:p>
    <w:bookmarkEnd w:id="9"/>
    <w:bookmarkStart w:id="18" w:name="Xbde25e037e3613c26ce5a6fea82986b506799f4"/>
    <w:p>
      <w:pPr>
        <w:pStyle w:val="Heading1"/>
      </w:pPr>
      <w:r>
        <w:t xml:space="preserve">✅ Boletín de Ethernet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alerta en la capa 1 que la capa 2 delata.</w:t>
      </w:r>
      <w:r>
        <w:t xml:space="preserve"> </w:t>
      </w:r>
      <w:r>
        <w:t xml:space="preserve">El FCS es la capa 2 quien lo detecta, pero casi siempre la causa es física: señal marginal (atenuación, diafonía, EMI o un crimpado flojo) que el tester de continuidad no mide, y por eso el ping falla de forma intermitente. Herramientas: probar un cable conocido bueno, revisar el cableado y, si persiste, un certificador de categoría; Wireshark para contar los errores.</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no hay LED, ni mires Wireshark: el problema es de capa 1. Y si hay LED, el tester pasa pero aparecen FCS erróneos, no descartes la capa 1: el tester solo mide continuidad, no calidad de señal.</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2026-09-27T09:17:59Z</dcterms:created>
  <dcterms:modified xsi:type="dcterms:W3CDTF">2026-09-27T09:17:59Z</dcterms:modified>
</cp:coreProperties>
</file>

<file path=docProps/custom.xml><?xml version="1.0" encoding="utf-8"?>
<Properties xmlns="http://schemas.openxmlformats.org/officeDocument/2006/custom-properties" xmlns:vt="http://schemas.openxmlformats.org/officeDocument/2006/docPropsVTypes"/>
</file>