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"/>
    <w:p>
      <w:pPr>
        <w:pStyle w:val="Heading1"/>
      </w:pPr>
      <w:r>
        <w:t xml:space="preserve">Boletín de OSPF — Inicial</w:t>
      </w:r>
    </w:p>
    <w:bookmarkEnd w:id="9"/>
    <w:bookmarkStart w:id="18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Clasifica cada protocolo como IGP o EGP:</w:t>
      </w:r>
      <w:r>
        <w:t xml:space="preserve"> </w:t>
      </w:r>
      <w:r>
        <w:rPr>
          <w:b/>
          <w:bCs/>
        </w:rPr>
        <w:t xml:space="preserve">OSPF</w:t>
      </w:r>
      <w:r>
        <w:t xml:space="preserve">,</w:t>
      </w:r>
      <w:r>
        <w:t xml:space="preserve"> </w:t>
      </w:r>
      <w:r>
        <w:rPr>
          <w:b/>
          <w:bCs/>
        </w:rPr>
        <w:t xml:space="preserve">RIP</w:t>
      </w:r>
      <w:r>
        <w:t xml:space="preserve">,</w:t>
      </w:r>
      <w:r>
        <w:t xml:space="preserve"> </w:t>
      </w:r>
      <w:r>
        <w:rPr>
          <w:b/>
          <w:bCs/>
        </w:rPr>
        <w:t xml:space="preserve">BGP</w:t>
      </w:r>
      <w:r>
        <w:t xml:space="preserve">,</w:t>
      </w:r>
      <w:r>
        <w:t xml:space="preserve"> </w:t>
      </w:r>
      <w:r>
        <w:rPr>
          <w:b/>
          <w:bCs/>
        </w:rPr>
        <w:t xml:space="preserve">EIGRP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IGP enruta dentro de un AS y EGP entre AS (BGP). 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2026-09-27T09:18:08Z</dcterms:created>
  <dcterms:modified xsi:type="dcterms:W3CDTF">2026-09-27T09:18:08Z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