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d3a4c765e6fdcc39e84362bb34c73cb3f173a5"/>
    <w:p>
      <w:pPr>
        <w:pStyle w:val="Heading1"/>
      </w:pPr>
      <w:r>
        <w:t xml:space="preserve">Boletín de Enrutamiento estático — Inicial (Resuelto)</w:t>
      </w:r>
    </w:p>
    <w:bookmarkEnd w:id="9"/>
    <w:bookmarkStart w:id="18" w:name="Xec08cdd1064a91f6d9fa2e79f0a9ba6af64f38c"/>
    <w:p>
      <w:pPr>
        <w:pStyle w:val="Heading1"/>
      </w:pPr>
      <w:r>
        <w:t xml:space="preserve">✅ Boletín de Enrutamiento estático — Inicial (Resuelto)</w:t>
      </w:r>
    </w:p>
    <w:p>
      <w:r>
        <w:pict>
          <v:rect style="width:0;height:1.5pt" o:hralign="center" o:hrstd="t" o:hr="t"/>
        </w:pict>
      </w:r>
    </w:p>
    <w:bookmarkStart w:id="10" w:name="componentes-del-router"/>
    <w:p>
      <w:pPr>
        <w:pStyle w:val="Heading2"/>
      </w:pPr>
      <w:r>
        <w:t xml:space="preserve">1. Componentes del router</w:t>
      </w:r>
    </w:p>
    <w:p>
      <w:pPr>
        <w:pStyle w:val="FirstParagraph"/>
      </w:pPr>
      <w:r>
        <w:t xml:space="preserve">1 → b (RAM: configuración activa, tabla de rutas)</w:t>
      </w:r>
      <w:r>
        <w:t xml:space="preserve"> </w:t>
      </w:r>
      <w:r>
        <w:t xml:space="preserve">2 → c (NVRAM: startup-config)</w:t>
      </w:r>
      <w:r>
        <w:t xml:space="preserve"> </w:t>
      </w:r>
      <w:r>
        <w:t xml:space="preserve">3 → a (Flash: IOS)</w:t>
      </w:r>
      <w:r>
        <w:t xml:space="preserve"> </w:t>
      </w:r>
      <w:r>
        <w:t xml:space="preserve">4 → d (ROM: ROMMON)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Las rutas estáticas se configuran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0.0.0.0/0 es la ruta de último recurso.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Si el next-hop es inalcanzable, la ruta NO se instala en la tabla de rutas (aunque la tengas escrita en la config).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Las rutas estáticas tienen AD 1 y métrica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las rutas del router.</w:t>
      </w:r>
    </w:p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ip route 0.0.0.0 0.0.0.0</w:t>
      </w:r>
      <w:r>
        <w:t xml:space="preserve"> </w:t>
      </w:r>
      <w:r>
        <w:t xml:space="preserve">= ruta por defecto)</w:t>
      </w:r>
      <w:r>
        <w:t xml:space="preserve"> </w:t>
      </w:r>
      <w:r>
        <w:t xml:space="preserve">2 → b (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= tabla de rutas)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= estado de interfaces)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con red específica = ruta estática)</w:t>
      </w:r>
    </w:p>
    <w:bookmarkEnd w:id="12"/>
    <w:bookmarkStart w:id="13" w:name="modos-del-router"/>
    <w:p>
      <w:pPr>
        <w:pStyle w:val="Heading2"/>
      </w:pPr>
      <w:r>
        <w:t xml:space="preserve">4. Modos del router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Usuario (</w:t>
      </w:r>
      <w:r>
        <w:rPr>
          <w:rStyle w:val="VerbatimChar"/>
        </w:rPr>
        <w:t xml:space="preserve">Router&gt;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t xml:space="preserve">Privilegiado (</w:t>
      </w:r>
      <w:r>
        <w:rPr>
          <w:rStyle w:val="VerbatimChar"/>
        </w:rPr>
        <w:t xml:space="preserve">Router#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t xml:space="preserve">Configuración global (</w:t>
      </w:r>
      <w:r>
        <w:rPr>
          <w:rStyle w:val="VerbatimChar"/>
        </w:rPr>
        <w:t xml:space="preserve">Router(config)#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t xml:space="preserve">Configuración de interfaz (</w:t>
      </w:r>
      <w:r>
        <w:rPr>
          <w:rStyle w:val="VerbatimChar"/>
        </w:rPr>
        <w:t xml:space="preserve">Router(config-if)#</w:t>
      </w:r>
      <w:r>
        <w:t xml:space="preserve">)</w:t>
      </w:r>
    </w:p>
    <w:bookmarkEnd w:id="13"/>
    <w:bookmarkStart w:id="14" w:name="anatomía-de-una-ruta"/>
    <w:p>
      <w:pPr>
        <w:pStyle w:val="Heading2"/>
      </w:pPr>
      <w:r>
        <w:t xml:space="preserve">5. Anatomía de una ruta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→ origen estático (aprendida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192.168.3.0/24</w:t>
      </w:r>
      <w:r>
        <w:t xml:space="preserve"> </w:t>
      </w:r>
      <w:r>
        <w:t xml:space="preserve">→ red destino y su prefijo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[1/0]</w:t>
      </w:r>
      <w:r>
        <w:t xml:space="preserve"> </w:t>
      </w:r>
      <w:r>
        <w:t xml:space="preserve">→ distancia administrativa 1 / métrica 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via 10.0.0.2</w:t>
      </w:r>
      <w:r>
        <w:t xml:space="preserve"> </w:t>
      </w:r>
      <w:r>
        <w:t xml:space="preserve">→ next-hop: a quién le paso el paquete</w:t>
      </w:r>
    </w:p>
    <w:bookmarkEnd w:id="14"/>
    <w:bookmarkStart w:id="15" w:name="tu-primera-ruta-estática"/>
    <w:p>
      <w:pPr>
        <w:pStyle w:val="Heading2"/>
      </w:pPr>
      <w:r>
        <w:t xml:space="preserve">6. Tu primera ruta estática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</w:p>
    <w:p>
      <w:pPr>
        <w:pStyle w:val="FirstParagraph"/>
      </w:pPr>
      <w:r>
        <w:t xml:space="preserve">Red destino + máscara + next-hop.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la ruta aparece con</w:t>
      </w:r>
      <w:r>
        <w:t xml:space="preserve"> </w:t>
      </w:r>
      <w:r>
        <w:rPr>
          <w:rStyle w:val="VerbatimChar"/>
        </w:rPr>
        <w:t xml:space="preserve">via 10.0.0.2</w:t>
      </w:r>
      <w:r>
        <w:t xml:space="preserve">, pero al configurar no hay ninguna palabra clave: el next-hop va tal cual al final del comando.</w:t>
      </w:r>
    </w:p>
    <w:bookmarkEnd w:id="15"/>
    <w:bookmarkStart w:id="16" w:name="ruta-por-defecto-o-ruta-específica"/>
    <w:p>
      <w:pPr>
        <w:pStyle w:val="Heading2"/>
      </w:pPr>
      <w:r>
        <w:t xml:space="preserve">7. ¿Ruta por defecto o ruta específica?</w:t>
      </w:r>
    </w:p>
    <w:p>
      <w:pPr>
        <w:pStyle w:val="FirstParagraph"/>
      </w:pPr>
      <w:r>
        <w:rPr>
          <w:b/>
          <w:bCs/>
        </w:rPr>
        <w:t xml:space="preserve">Ruta por defecto.</w:t>
      </w:r>
      <w:r>
        <w:t xml:space="preserve"> </w:t>
      </w:r>
      <w:r>
        <w:t xml:space="preserve">Con una única salida, cualquier destino que no sea la LAN propia va a ese next-hop:</w:t>
      </w:r>
      <w:r>
        <w:t xml:space="preserve"> </w:t>
      </w:r>
      <w:r>
        <w:rPr>
          <w:rStyle w:val="VerbatimChar"/>
        </w:rPr>
        <w:t xml:space="preserve">ip route 0.0.0.0 0.0.0.0 &lt;ip_salida&gt;</w:t>
      </w:r>
      <w:r>
        <w:t xml:space="preserve">. Cincuenta rutas específicas serían 50 líneas que mantener a mano para cubrir lo mismo.</w:t>
      </w:r>
    </w:p>
    <w:bookmarkEnd w:id="16"/>
    <w:bookmarkStart w:id="17" w:name="verificación"/>
    <w:p>
      <w:pPr>
        <w:pStyle w:val="Heading2"/>
      </w:pPr>
      <w:r>
        <w:t xml:space="preserve">8. Verificación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running-config | include ip route</w:t>
      </w:r>
      <w:r>
        <w:t xml:space="preserve"> </w:t>
      </w:r>
      <w:r>
        <w:t xml:space="preserve">→ ¿está escrita la ruta? (fallo típico: errata en la IP)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→ ¿aparece con una</w:t>
      </w:r>
      <w:r>
        <w:t xml:space="preserve"> </w:t>
      </w:r>
      <w:r>
        <w:rPr>
          <w:rStyle w:val="VerbatimChar"/>
        </w:rPr>
        <w:t xml:space="preserve">S</w:t>
      </w:r>
      <w:r>
        <w:t xml:space="preserve">? Si no aparece, el next-hop es inalcanzable: mira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(paso 3).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→ ¿la interfaz de salida está Up/Up? Si está down/down (cable) o administratively down (falta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), la ruta no se instala.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2026-09-28T07:31:25Z</dcterms:created>
  <dcterms:modified xsi:type="dcterms:W3CDTF">2026-09-28T07:31:25Z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