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9"/>
    <w:bookmarkStart w:id="21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11"/>
    <w:bookmarkStart w:id="1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 “otra red” 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 “misma subred” y es el clásico fallo de configuración.</w:t>
      </w:r>
    </w:p>
    <w:p>
      <w:r>
        <w:pict>
          <v:rect style="width:0;height:1.5pt" o:hralign="center" o:hrstd="t" o:hr="t"/>
        </w:pict>
      </w:r>
    </w:p>
    <w:bookmarkEnd w:id="12"/>
    <w:bookmarkStart w:id="1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 “fuera de mi red” 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13"/>
    <w:bookmarkStart w:id="1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14"/>
    <w:bookmarkStart w:id="1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 “sola” 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Direcciones</w:t>
            </w:r>
          </w:p>
        </w:tc>
        <w:tc>
          <w:tcPr/>
          <w:p>
            <w:pPr>
              <w:pStyle w:val="Compac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</w:pPr>
            <w:r>
              <w:t xml:space="preserve">“¿Alguien reparte IPs?”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“Toma 192.168.10.6”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</w:pPr>
            <w:r>
              <w:t xml:space="preserve">“Acepto esa”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“Confirmada”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14).</w:t>
      </w:r>
    </w:p>
    <w:p>
      <w:r>
        <w:pict>
          <v:rect style="width:0;height:1.5pt" o:hralign="center" o:hrstd="t" o:hr="t"/>
        </w:pict>
      </w:r>
    </w:p>
    <w:bookmarkEnd w:id="17"/>
    <w:bookmarkStart w:id="1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2026-09-27T12:55:04Z</dcterms:created>
  <dcterms:modified xsi:type="dcterms:W3CDTF">2026-09-27T12:55:04Z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