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"/>
    <w:p>
      <w:pPr>
        <w:pStyle w:val="Heading1"/>
      </w:pPr>
      <w:r>
        <w:t xml:space="preserve">Boletín de OSPF — Inicial</w:t>
      </w:r>
    </w:p>
    <w:bookmarkEnd w:id="9"/>
    <w:bookmarkStart w:id="18" w:name="boletín-de-ospf-inicial-1"/>
    <w:p>
      <w:pPr>
        <w:pStyle w:val="Heading1"/>
      </w:pPr>
      <w:r>
        <w:t xml:space="preserve">📝 Boletín de OSPF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LSA</w:t>
            </w:r>
          </w:p>
        </w:tc>
        <w:tc>
          <w:tcPr/>
          <w:p>
            <w:pPr>
              <w:pStyle w:val="Compac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LSDB</w:t>
            </w:r>
          </w:p>
        </w:tc>
        <w:tc>
          <w:tcPr/>
          <w:p>
            <w:pPr>
              <w:pStyle w:val="Compac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ABR</w:t>
            </w:r>
          </w:p>
        </w:tc>
        <w:tc>
          <w:tcPr/>
          <w:p>
            <w:pPr>
              <w:pStyle w:val="Compac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SPF</w:t>
            </w:r>
          </w:p>
        </w:tc>
        <w:tc>
          <w:tcPr/>
          <w:p>
            <w:pPr>
              <w:pStyle w:val="Compact"/>
            </w:pPr>
            <w:r>
              <w:t xml:space="preserve">d) Algoritmo de cálculo de rutas</w:t>
            </w:r>
          </w:p>
        </w:tc>
      </w:tr>
    </w:tbl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ABR</w:t>
            </w:r>
          </w:p>
        </w:tc>
        <w:tc>
          <w:tcPr/>
          <w:p>
            <w:pPr>
              <w:pStyle w:val="Compac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ASBR</w:t>
            </w:r>
          </w:p>
        </w:tc>
        <w:tc>
          <w:tcPr/>
          <w:p>
            <w:pPr>
              <w:pStyle w:val="Compact"/>
            </w:pPr>
            <w:r>
              <w:t xml:space="preserve">c) Todas sus interfaces en la misma área</w:t>
            </w:r>
          </w:p>
        </w:tc>
      </w:tr>
    </w:tbl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Explica qué es 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y por qué el enrutamiento dinámico la consigue solo, mientras que en el estático depende del administrador.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Dinámico = autoaprendizaje, convergencia automática y menos error humano; estático = determinista, útil en enlaces stub o redes muy pequeñas.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2026-09-27T12:55:11Z</dcterms:created>
  <dcterms:modified xsi:type="dcterms:W3CDTF">2026-09-27T12:55:11Z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