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avanzado"/>
    <w:p>
      <w:pPr>
        <w:pStyle w:val="Heading1"/>
      </w:pPr>
      <w:r>
        <w:t xml:space="preserve">Boletín de Medios y cableado — Avanzado</w:t>
      </w:r>
    </w:p>
    <w:bookmarkEnd w:id="20"/>
    <w:bookmarkStart w:id="30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21"/>
    <w:bookmarkStart w:id="22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22"/>
    <w:bookmarkStart w:id="23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23"/>
    <w:bookmarkStart w:id="24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24"/>
    <w:bookmarkStart w:id="25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25"/>
    <w:bookmarkStart w:id="26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26"/>
    <w:bookmarkStart w:id="27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27"/>
    <w:bookmarkStart w:id="28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28"/>
    <w:bookmarkStart w:id="29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2026-10-13T11:26:20Z</dcterms:created>
  <dcterms:modified xsi:type="dcterms:W3CDTF">2026-10-13T11:26:20Z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