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svg" ContentType="image/svg+xml"/>
  <Override PartName="/word/media/rId37.svg" ContentType="image/svg+xml"/>
  <Override PartName="/word/media/rId5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20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21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22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22"/>
    <w:bookmarkStart w:id="2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29"/>
    <w:bookmarkStart w:id="3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30"/>
    <w:bookmarkStart w:id="31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23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3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1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32"/>
    <w:bookmarkEnd w:id="33"/>
    <w:bookmarkStart w:id="46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34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34"/>
    <w:bookmarkStart w:id="35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</w:t>
      </w:r>
      <w:r>
        <w:t xml:space="preserve">la mesa de trabajo</w:t>
      </w:r>
      <w:r>
        <w:t xml:space="preserve">”</w:t>
      </w:r>
      <w:r>
        <w:t xml:space="preserve">; Flash y NVRAM son</w:t>
      </w:r>
      <w:r>
        <w:t xml:space="preserve"> </w:t>
      </w:r>
      <w:r>
        <w:t xml:space="preserve">“</w:t>
      </w:r>
      <w:r>
        <w:t xml:space="preserve">el armario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40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</w:t>
      </w:r>
      <w:r>
        <w:t xml:space="preserve">modo de emergencia</w:t>
      </w:r>
      <w:r>
        <w:t xml:space="preserve">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</w:t>
      </w:r>
      <w:r>
        <w:t xml:space="preserve">se queda colgado</w:t>
      </w:r>
      <w:r>
        <w:t xml:space="preserve">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CaptionedFigure"/>
      </w:pPr>
      <w:r>
        <w:drawing>
          <wp:inline>
            <wp:extent cx="5334000" cy="5060461"/>
            <wp:effectExtent b="0" l="0" r="0" t="0"/>
            <wp:docPr descr="Secuencia de arranque de un router: POST, Boot ROM/ROMMON, carga del IOS y carga de la configuración" title="" id="38" name="Picture"/>
            <a:graphic>
              <a:graphicData uri="http://schemas.openxmlformats.org/drawingml/2006/picture">
                <pic:pic>
                  <pic:nvPicPr>
                    <pic:cNvPr descr="public/diagrams/u08-secuencia-arranque.svg" id="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60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de arranque de un router: POST, Boot ROM/ROMMON, carga del IOS y carga de la configuración</w:t>
      </w:r>
    </w:p>
    <w:p>
      <w:r>
        <w:pict>
          <v:rect style="width:0;height:1.5pt" o:hralign="center" o:hrstd="t" o:hr="t"/>
        </w:pict>
      </w:r>
    </w:p>
    <w:bookmarkEnd w:id="40"/>
    <w:bookmarkStart w:id="41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</w:t>
      </w:r>
      <w:r>
        <w:t xml:space="preserve">¿y tú quién eres?</w:t>
      </w:r>
      <w:r>
        <w:t xml:space="preserve">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41"/>
    <w:bookmarkStart w:id="4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43"/>
    <w:bookmarkStart w:id="45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4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2 · Configuración básica</w:t>
        </w:r>
      </w:hyperlink>
    </w:p>
    <w:bookmarkEnd w:id="45"/>
    <w:bookmarkEnd w:id="46"/>
    <w:bookmarkStart w:id="55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47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47"/>
    <w:bookmarkStart w:id="48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48"/>
    <w:bookmarkStart w:id="49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</w:t>
      </w:r>
      <w:r>
        <w:t xml:space="preserve">no me enruta nada</w:t>
      </w:r>
      <w:r>
        <w:t xml:space="preserve">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49"/>
    <w:bookmarkStart w:id="50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</w:t>
      </w:r>
      <w:r>
        <w:t xml:space="preserve">hueco de red</w:t>
      </w:r>
      <w:r>
        <w:t xml:space="preserve">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50"/>
    <w:bookmarkStart w:id="51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</w:t>
      </w:r>
      <w:r>
        <w:t xml:space="preserve">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1"/>
    <w:bookmarkStart w:id="52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52"/>
    <w:bookmarkStart w:id="53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53"/>
    <w:bookmarkStart w:id="54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3 · Rutas estáticas</w:t>
        </w:r>
      </w:hyperlink>
    </w:p>
    <w:bookmarkEnd w:id="54"/>
    <w:bookmarkEnd w:id="55"/>
    <w:bookmarkStart w:id="68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56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</w:t>
      </w:r>
      <w:r>
        <w:t xml:space="preserve">tener interfaces</w:t>
      </w:r>
      <w:r>
        <w:t xml:space="preserve">”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saber llegar a las redes ajenas</w:t>
      </w:r>
      <w:r>
        <w:t xml:space="preserve">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56"/>
    <w:bookmarkStart w:id="57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57"/>
    <w:bookmarkStart w:id="61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CaptionedFigure"/>
      </w:pPr>
      <w:r>
        <w:drawing>
          <wp:inline>
            <wp:extent cx="5334000" cy="3119886"/>
            <wp:effectExtent b="0" l="0" r="0" t="0"/>
            <wp:docPr descr="Topología de la unidad: R1 con LAN 192.168.1.0/24, enlace WAN 10.0.0.0/30 y R2 con LAN 192.168.2.0/24 y salida a Internet" title="" id="59" name="Picture"/>
            <a:graphic>
              <a:graphicData uri="http://schemas.openxmlformats.org/drawingml/2006/picture">
                <pic:pic>
                  <pic:nvPicPr>
                    <pic:cNvPr descr="public/diagrams/u08-topologia-r1-r2.svg" id="6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9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Topología de la unidad: R1 con LAN 192.168.1.0/24, enlace WAN 10.0.0.0/30 y R2 con LAN 192.168.2.0/24 y salida a Internet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61"/>
    <w:bookmarkStart w:id="62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</w:t>
      </w:r>
      <w:r>
        <w:t xml:space="preserve">mételo por este muñeco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62"/>
    <w:bookmarkStart w:id="63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</w:t>
      </w:r>
      <w:r>
        <w:t xml:space="preserve">El next-hop es el conductor al que le das la llave. La interfaz es decir</w:t>
      </w:r>
      <w:r>
        <w:t xml:space="preserve"> </w:t>
      </w:r>
      <w:r>
        <w:t xml:space="preserve">‘</w:t>
      </w:r>
      <w:r>
        <w:t xml:space="preserve">sal de la cochera</w:t>
      </w:r>
      <w:r>
        <w:t xml:space="preserve">’</w:t>
      </w:r>
      <w:r>
        <w:t xml:space="preserve"> </w:t>
      </w:r>
      <w:r>
        <w:t xml:space="preserve">sin saber quién te va a coger el paquete. En Ethernet, da la llave.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3"/>
    <w:bookmarkStart w:id="64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64"/>
    <w:bookmarkStart w:id="65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5"/>
    <w:bookmarkStart w:id="66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66"/>
    <w:bookmarkStart w:id="67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4 · Ruta por defecto</w:t>
        </w:r>
      </w:hyperlink>
    </w:p>
    <w:bookmarkEnd w:id="67"/>
    <w:bookmarkEnd w:id="68"/>
    <w:bookmarkStart w:id="76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69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</w:t>
      </w:r>
      <w:r>
        <w:t xml:space="preserve">si no sabes por dónde ir, sal por aquí</w:t>
      </w:r>
      <w:r>
        <w:t xml:space="preserve">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</w:t>
      </w:r>
      <w:r>
        <w:t xml:space="preserve">resto del mundo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cualquier red</w:t>
      </w:r>
      <w:r>
        <w:rPr>
          <w:b/>
          <w:bCs/>
        </w:rPr>
        <w:t xml:space="preserve">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</w:t>
      </w:r>
      <w:r>
        <w:t xml:space="preserve">el último recurso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el callejón de salida</w:t>
      </w:r>
      <w:r>
        <w:t xml:space="preserve">”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</w:t>
      </w:r>
      <w:r>
        <w:t xml:space="preserve">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70"/>
    <w:bookmarkStart w:id="71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</w:t>
      </w:r>
      <w:r>
        <w:t xml:space="preserve">en la reserva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72"/>
    <w:bookmarkStart w:id="7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73"/>
    <w:bookmarkStart w:id="7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74"/>
    <w:bookmarkStart w:id="7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5 · Cómo decide un router</w:t>
        </w:r>
      </w:hyperlink>
    </w:p>
    <w:bookmarkEnd w:id="75"/>
    <w:bookmarkEnd w:id="76"/>
    <w:bookmarkStart w:id="87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7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77"/>
    <w:bookmarkStart w:id="81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CaptionedFigure"/>
      </w:pPr>
      <w:r>
        <w:drawing>
          <wp:inline>
            <wp:extent cx="5334000" cy="5706139"/>
            <wp:effectExtent b="0" l="0" r="0" t="0"/>
            <wp:docPr descr="Cascada de decisiones del router: red conectada, ruta en la tabla, ruta por defecto y descarte con ICMP unreachable" title="" id="79" name="Picture"/>
            <a:graphic>
              <a:graphicData uri="http://schemas.openxmlformats.org/drawingml/2006/picture">
                <pic:pic>
                  <pic:nvPicPr>
                    <pic:cNvPr descr="public/diagrams/u08-decision-router.svg" id="8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06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Cascada de decisiones del router: red conectada, ruta en la tabla, ruta por defecto y descarte con ICMP unreachable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Paquete del cierre lo pone en escena.</w:t>
      </w:r>
    </w:p>
    <w:p>
      <w:r>
        <w:pict>
          <v:rect style="width:0;height:1.5pt" o:hralign="center" o:hrstd="t" o:hr="t"/>
        </w:pict>
      </w:r>
    </w:p>
    <w:bookmarkEnd w:id="81"/>
    <w:bookmarkStart w:id="82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82"/>
    <w:bookmarkStart w:id="83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</w:t>
      </w:r>
      <w:r>
        <w:t xml:space="preserve">la que se configuró primero</w:t>
      </w:r>
      <w:r>
        <w:t xml:space="preserve">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83"/>
    <w:bookmarkStart w:id="84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84"/>
    <w:bookmarkStart w:id="85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85"/>
    <w:bookmarkStart w:id="86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1">
        <w:r>
          <w:rPr>
            <w:rStyle w:val="Hyperlink"/>
          </w:rPr>
          <w:t xml:space="preserve">Enrutamiento dinámico con OSPF</w:t>
        </w:r>
      </w:hyperlink>
    </w:p>
    <w:bookmarkEnd w:id="86"/>
    <w:bookmarkEnd w:id="87"/>
    <w:bookmarkStart w:id="100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27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88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</w:t>
      </w:r>
      <w:r>
        <w:t xml:space="preserve">administratively prohibited</w:t>
      </w:r>
      <w:r>
        <w:t xml:space="preserve">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88"/>
    <w:bookmarkStart w:id="89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89"/>
    <w:bookmarkStart w:id="90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90"/>
    <w:bookmarkStart w:id="91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la ruta y no funciona, el router es malo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</w:t>
      </w:r>
      <w:r>
        <w:t xml:space="preserve">no funciona una ruta</w:t>
      </w:r>
      <w:r>
        <w:t xml:space="preserve">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91"/>
    <w:bookmarkStart w:id="92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</w:t>
      </w:r>
      <w:r>
        <w:t xml:space="preserve">rara</w:t>
      </w:r>
      <w:r>
        <w:t xml:space="preserve">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92"/>
    <w:bookmarkStart w:id="9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Detectar una</w:t>
            </w:r>
            <w:r>
              <w:t xml:space="preserve"> </w:t>
            </w:r>
            <w:r>
              <w:t xml:space="preserve">“</w:t>
            </w:r>
            <w:r>
              <w:t xml:space="preserve">ruta de retorno</w:t>
            </w:r>
            <w:r>
              <w:t xml:space="preserve">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Start w:id="9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</w:t>
      </w:r>
      <w:r>
        <w:t xml:space="preserve">interfaz + next-hop</w:t>
      </w:r>
      <w:r>
        <w:t xml:space="preserve">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94"/>
    <w:bookmarkStart w:id="9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95"/>
    <w:bookmarkStart w:id="96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pasa cuando un router recibe un paquete para una red que no está en su tabla.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diferencia hay entre next-hop y interfaz de salida en una ruta estática?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¿Cuándo pondrías rutas estáticas y cuándo montarías un protocolo dinámico?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es la distancia administrativa y cómo afecta a dos rutas hacia la misma red?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Un PC no llega a una red remota. ¿Tu orden de comprobaciones?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96"/>
    <w:bookmarkStart w:id="9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de ida y vuelta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</w:t>
      </w:r>
      <w:r>
        <w:t xml:space="preserve">sale</w:t>
      </w:r>
      <w:r>
        <w:t xml:space="preserve">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97"/>
    <w:bookmarkStart w:id="98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Una ruta es una promesa. Una tabla es un mapa. Y un mapa sin caminos de vuelta es un puzzle. Configura los dos lados, chaval.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98"/>
    <w:bookmarkStart w:id="99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1">
        <w:r>
          <w:rPr>
            <w:rStyle w:val="Hyperlink"/>
          </w:rPr>
          <w:t xml:space="preserve">Enrutamiento dinámico con OSPF</w:t>
        </w:r>
      </w:hyperlink>
    </w:p>
    <w:bookmarkEnd w:id="99"/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svg" /><Relationship Type="http://schemas.openxmlformats.org/officeDocument/2006/relationships/image" Id="rId37" Target="media/rId37.svg" /><Relationship Type="http://schemas.openxmlformats.org/officeDocument/2006/relationships/image" Id="rId58" Target="media/rId58.svg" /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44" Target="/ApuntesRedes/08-enrutamiento-estatico" TargetMode="External" /><Relationship Type="http://schemas.openxmlformats.org/officeDocument/2006/relationships/hyperlink" Id="rId23" Target="/ApuntesRedes/08-enrutamiento-estatico/01-componentes-del-router" TargetMode="External" /><Relationship Type="http://schemas.openxmlformats.org/officeDocument/2006/relationships/hyperlink" Id="rId24" Target="/ApuntesRedes/08-enrutamiento-estatico/02-configuracion-basica" TargetMode="External" /><Relationship Type="http://schemas.openxmlformats.org/officeDocument/2006/relationships/hyperlink" Id="rId25" Target="/ApuntesRedes/08-enrutamiento-estatico/03-rutas-estaticas" TargetMode="External" /><Relationship Type="http://schemas.openxmlformats.org/officeDocument/2006/relationships/hyperlink" Id="rId26" Target="/ApuntesRedes/08-enrutamiento-estatico/04-ruta-por-defecto" TargetMode="External" /><Relationship Type="http://schemas.openxmlformats.org/officeDocument/2006/relationships/hyperlink" Id="rId27" Target="/ApuntesRedes/08-enrutamiento-estatico/05-como-decide-el-router" TargetMode="External" /><Relationship Type="http://schemas.openxmlformats.org/officeDocument/2006/relationships/hyperlink" Id="rId28" Target="/ApuntesRedes/08-enrutamiento-estatico/06-cierre" TargetMode="External" /><Relationship Type="http://schemas.openxmlformats.org/officeDocument/2006/relationships/hyperlink" Id="rId21" Target="/ApuntesRedes/09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44" Target="/ApuntesRedes/08-enrutamiento-estatico" TargetMode="External" /><Relationship Type="http://schemas.openxmlformats.org/officeDocument/2006/relationships/hyperlink" Id="rId23" Target="/ApuntesRedes/08-enrutamiento-estatico/01-componentes-del-router" TargetMode="External" /><Relationship Type="http://schemas.openxmlformats.org/officeDocument/2006/relationships/hyperlink" Id="rId24" Target="/ApuntesRedes/08-enrutamiento-estatico/02-configuracion-basica" TargetMode="External" /><Relationship Type="http://schemas.openxmlformats.org/officeDocument/2006/relationships/hyperlink" Id="rId25" Target="/ApuntesRedes/08-enrutamiento-estatico/03-rutas-estaticas" TargetMode="External" /><Relationship Type="http://schemas.openxmlformats.org/officeDocument/2006/relationships/hyperlink" Id="rId26" Target="/ApuntesRedes/08-enrutamiento-estatico/04-ruta-por-defecto" TargetMode="External" /><Relationship Type="http://schemas.openxmlformats.org/officeDocument/2006/relationships/hyperlink" Id="rId27" Target="/ApuntesRedes/08-enrutamiento-estatico/05-como-decide-el-router" TargetMode="External" /><Relationship Type="http://schemas.openxmlformats.org/officeDocument/2006/relationships/hyperlink" Id="rId28" Target="/ApuntesRedes/08-enrutamiento-estatico/06-cierre" TargetMode="External" /><Relationship Type="http://schemas.openxmlformats.org/officeDocument/2006/relationships/hyperlink" Id="rId21" Target="/ApuntesRedes/09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2026-10-13T11:26:30Z</dcterms:created>
  <dcterms:modified xsi:type="dcterms:W3CDTF">2026-10-13T11:26:30Z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