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inicial"/>
    <w:p>
      <w:pPr>
        <w:pStyle w:val="Heading1"/>
      </w:pPr>
      <w:r>
        <w:t xml:space="preserve">Boletín de Redes inalámbricas — Inicial</w:t>
      </w:r>
    </w:p>
    <w:bookmarkEnd w:id="20"/>
    <w:bookmarkStart w:id="30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WiFi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WiFi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WiFi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WiFi 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WiFi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802.11ax en 6 GHz</w:t>
            </w:r>
          </w:p>
        </w:tc>
      </w:tr>
    </w:tbl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cliente travieso</w:t>
      </w:r>
      <w:r>
        <w:t xml:space="preserve">”</w:t>
      </w:r>
      <w:r>
        <w:t xml:space="preserve"> </w:t>
      </w:r>
      <w:r>
        <w:t xml:space="preserve">(hidden node) y cómo se manifiesta?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2026-10-13T11:26:35Z</dcterms:created>
  <dcterms:modified xsi:type="dcterms:W3CDTF">2026-10-13T11:26:35Z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