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lta-disponibilidad-inicial"/>
    <w:p>
      <w:pPr>
        <w:pStyle w:val="Heading1"/>
      </w:pPr>
      <w:r>
        <w:t xml:space="preserve">Boletín de Alta disponibilidad — Inicial</w:t>
      </w:r>
    </w:p>
    <w:bookmarkEnd w:id="20"/>
    <w:bookmarkStart w:id="29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21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22"/>
    <w:bookmarkStart w:id="23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23"/>
    <w:bookmarkStart w:id="24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24"/>
    <w:bookmarkStart w:id="25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Recuperar el rol activo al volver</w:t>
            </w:r>
          </w:p>
        </w:tc>
      </w:tr>
    </w:tbl>
    <w:bookmarkEnd w:id="25"/>
    <w:bookmarkStart w:id="26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26"/>
    <w:bookmarkStart w:id="27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</w:t>
      </w:r>
      <w:r>
        <w:t xml:space="preserve">dueño</w:t>
      </w:r>
      <w:r>
        <w:t xml:space="preserve">”</w:t>
      </w:r>
      <w:r>
        <w:t xml:space="preserve"> </w:t>
      </w:r>
      <w:r>
        <w:t xml:space="preserve">de la IP virtual y cómo se llama ahí?</w:t>
      </w:r>
    </w:p>
    <w:bookmarkEnd w:id="27"/>
    <w:bookmarkStart w:id="28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</w:t>
      </w:r>
      <w:r>
        <w:t xml:space="preserve">más allá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2026-10-13T09:18:11Z</dcterms:created>
  <dcterms:modified xsi:type="dcterms:W3CDTF">2026-10-13T09:18:11Z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