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00D0.xxxx.xxA     DYNAMIC     Fa0/1</w:t>
      </w:r>
      <w:r>
        <w:br/>
      </w:r>
      <w:r>
        <w:rPr>
          <w:rStyle w:val="VerbatimChar"/>
        </w:rPr>
        <w:t xml:space="preserve">   1    00D0.xxxx.xxB 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del switch (broadcast ARP antes, si no hay cache).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del switch en el 1er salto)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2026-09-25T21:33:21Z</dcterms:created>
  <dcterms:modified xsi:type="dcterms:W3CDTF">2026-09-25T21:33:21Z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