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</w:t>
      </w:r>
      <w:r>
        <w:t xml:space="preserve"> </w:t>
      </w:r>
      <w:r>
        <w:rPr>
          <w:b/>
          <w:bCs/>
        </w:rPr>
        <w:t xml:space="preserve">3 vectores de ataque</w:t>
      </w:r>
      <w:r>
        <w:t xml:space="preserve"> </w:t>
      </w:r>
      <w:r>
        <w:t xml:space="preserve">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DTP/negociación de trunks, en el double tagging sobre la native VLAN y en el etiquetado 802.1Q aplicado a tramas que no deberían llevarlo.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2026-09-25T21:33:28Z</dcterms:created>
  <dcterms:modified xsi:type="dcterms:W3CDTF">2026-09-25T21:33:28Z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