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packet-tracer"/>
    <w:p>
      <w:pPr>
        <w:pStyle w:val="Heading1"/>
      </w:pPr>
      <w:r>
        <w:t xml:space="preserve">Boletín UD2 — Packet Tracer</w:t>
      </w:r>
    </w:p>
    <w:bookmarkEnd w:id="9"/>
    <w:bookmarkStart w:id="21" w:name="boletín-ud2-packet-tracer-1"/>
    <w:p>
      <w:pPr>
        <w:pStyle w:val="Heading1"/>
      </w:pPr>
      <w:r>
        <w:t xml:space="preserve">🖥️ Boletín UD2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la UD2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no ves Wireshark, en PT:</w:t>
      </w:r>
      <w:r>
        <w:t xml:space="preserve"> </w:t>
      </w:r>
      <w:r>
        <w:rPr>
          <w:i/>
          <w:iCs/>
        </w:rPr>
        <w:t xml:space="preserve">Add Complex → Add Simple PDU</w:t>
      </w:r>
      <w:r>
        <w:t xml:space="preserve"> </w:t>
      </w:r>
      <w:r>
        <w:t xml:space="preserve">o la pestaña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con detalle de capas.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de la UD2.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 UD2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UD3)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2026-09-25T18:51:17Z</dcterms:created>
  <dcterms:modified xsi:type="dcterms:W3CDTF">2026-09-25T18:51:17Z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