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pv6-inicial-resuelto"/>
    <w:p>
      <w:pPr>
        <w:pStyle w:val="Heading1"/>
      </w:pPr>
      <w:r>
        <w:t xml:space="preserve">Boletín UD3 · IPv6 — Inicial (Resuelto)</w:t>
      </w:r>
    </w:p>
    <w:bookmarkEnd w:id="9"/>
    <w:bookmarkStart w:id="18" w:name="boletín-ud3-ipv6-inicial-resuelto-1"/>
    <w:p>
      <w:pPr>
        <w:pStyle w:val="Heading1"/>
      </w:pPr>
      <w:r>
        <w:t xml:space="preserve">✅ Boletín UD3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(solo un ::, la secuencia de ceros más larga)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 básicamente</w:t>
      </w:r>
      <w:r>
        <w:t xml:space="preserve">, pero DHCPv6 tiene dos modos (stateless y stateful) que no existen en IPv4.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2026-09-25T18:51:19Z</dcterms:created>
  <dcterms:modified xsi:type="dcterms:W3CDTF">2026-09-25T18:51:19Z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