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u03-direccionamiento-ip-y-subnetting"/>
    <w:p>
      <w:pPr>
        <w:pStyle w:val="Heading1"/>
      </w:pPr>
      <w:r>
        <w:t xml:space="preserve">U03 — 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 (U03)</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UD10</w:t>
        </w:r>
      </w:hyperlink>
      <w:r>
        <w:t xml:space="preserve"> </w:t>
      </w:r>
      <w:r>
        <w:t xml:space="preserve">lo despliega a fondo. ARP, la cabecera y la fragmentación cierran el puente con la trama de la</w:t>
      </w:r>
      <w:r>
        <w:t xml:space="preserve"> </w:t>
      </w:r>
      <w:hyperlink r:id="rId10">
        <w:r>
          <w:rPr>
            <w:rStyle w:val="Hyperlink"/>
          </w:rPr>
          <w:t xml:space="preserve">UD2</w:t>
        </w:r>
      </w:hyperlink>
      <w:r>
        <w:t xml:space="preserve">.</w:t>
      </w:r>
    </w:p>
    <w:p>
      <w:pPr>
        <w:pStyle w:val="BodyText"/>
      </w:pPr>
      <w:r>
        <w:t xml:space="preserve">Esta unidad se lee como un</w:t>
      </w:r>
      <w:r>
        <w:t xml:space="preserve"> </w:t>
      </w:r>
      <w:r>
        <w:rPr>
          <w:b/>
          <w:bCs/>
        </w:rPr>
        <w:t xml:space="preserve">libro de 17 capítulos</w:t>
      </w:r>
      <w:r>
        <w:t xml:space="preserve">: los 16 primeros son teoría en progresión y el 17º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2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16 primeros puntos son teoría en progresión. El 17º es el aterrizaje práctico: léelo justo después del 16º y antes de abrir los boletines.</w:t>
      </w:r>
    </w:p>
    <w:p>
      <w:r>
        <w:pict>
          <v:rect style="width:0;height:1.5pt" o:hralign="center" o:hrstd="t" o:hr="t"/>
        </w:pict>
      </w:r>
    </w:p>
    <w:bookmarkEnd w:id="29"/>
    <w:bookmarkStart w:id="30" w:name="boletines-de-la-unidad"/>
    <w:p>
      <w:pPr>
        <w:pStyle w:val="Heading2"/>
      </w:pPr>
      <w:r>
        <w:t xml:space="preserve">📝 Boletines de la unidad</w:t>
      </w:r>
    </w:p>
    <w:p>
      <w:pPr>
        <w:pStyle w:val="BlockText"/>
      </w:pPr>
      <w:r>
        <w:t xml:space="preserve">Esta unidad tiene dos pares de boletines: uno de IPv4/subnetting y otro específico de IPv6.</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p>
    <w:p>
      <w:r>
        <w:pict>
          <v:rect style="width:0;height:1.5pt" o:hralign="center" o:hrstd="t" o:hr="t"/>
        </w:pict>
      </w:r>
    </w:p>
    <w:bookmarkEnd w:id="30"/>
    <w:bookmarkStart w:id="31"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17)</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1"/>
    <w:bookmarkStart w:id="33"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2">
        <w:r>
          <w:rPr>
            <w:rStyle w:val="Hyperlink"/>
            <w:b/>
            <w:bCs/>
          </w:rPr>
          <w:t xml:space="preserve">UD4 · Switching y VLAN</w:t>
        </w:r>
      </w:hyperlink>
      <w:r>
        <w:rPr>
          <w:b/>
          <w:bCs/>
        </w:rPr>
        <w:t xml:space="preserve">.</w:t>
      </w:r>
    </w:p>
    <w:bookmarkEnd w:id="33"/>
    <w:bookmarkEnd w:id="34"/>
    <w:bookmarkStart w:id="47"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 · Estructura de IPv4</w:t>
      </w:r>
    </w:p>
    <w:p>
      <w:r>
        <w:pict>
          <v:rect style="width:0;height:1.5pt" o:hralign="center" o:hrstd="t" o:hr="t"/>
        </w:pict>
      </w:r>
    </w:p>
    <w:bookmarkStart w:id="35"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5"/>
    <w:bookmarkStart w:id="37"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6"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6"/>
    <w:bookmarkEnd w:id="37"/>
    <w:bookmarkStart w:id="38"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8"/>
    <w:bookmarkStart w:id="39"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UD2</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39"/>
    <w:bookmarkStart w:id="40"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UD2).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de 4000 B  →  MTU del enlace = 1500 B</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frag 1      │ │ frag 2      │ │ frag 3      │ │ frag 4   │</w:t>
      </w:r>
      <w:r>
        <w:br/>
      </w:r>
      <w:r>
        <w:rPr>
          <w:rStyle w:val="VerbatimChar"/>
        </w:rPr>
        <w:t xml:space="preserve">│ 1480 B datos│ │ 1480 B datos│ │ 1480 B datos│ │ 560 B    │</w:t>
      </w:r>
      <w:r>
        <w:br/>
      </w:r>
      <w:r>
        <w:rPr>
          <w:rStyle w:val="VerbatimChar"/>
        </w:rPr>
        <w:t xml:space="preserve">│ MF=1, off=0 │ │ MF=1, off=… │ │ MF=1, off=… │ │ MF=0     │</w:t>
      </w:r>
      <w:r>
        <w:br/>
      </w:r>
      <w:r>
        <w:rPr>
          <w:rStyle w:val="VerbatimChar"/>
        </w:rPr>
        <w:t xml:space="preserve">└─────────────┘ └─────────────┘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0"/>
    <w:bookmarkStart w:id="41"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1"/>
    <w:bookmarkStart w:id="42" w:name="X12bad06dcf15fc84c2cb39d891e2a15b2a39d90"/>
    <w:p>
      <w:pPr>
        <w:pStyle w:val="Heading2"/>
      </w:pPr>
      <w:r>
        <w:t xml:space="preserve">🔗 ARP: de la IP a la MAC (el puente con la UD2)</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UD2</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2"/>
    <w:bookmarkStart w:id="43"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paquete de 3000 B 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43"/>
    <w:bookmarkStart w:id="44"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de la UD2 llegue al equipo correcto.</w:t>
      </w:r>
    </w:p>
    <w:bookmarkEnd w:id="44"/>
    <w:bookmarkStart w:id="4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46"/>
    <w:bookmarkEnd w:id="47"/>
    <w:bookmarkStart w:id="57"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2 · Binario y la operación AND</w:t>
      </w:r>
    </w:p>
    <w:p>
      <w:r>
        <w:pict>
          <v:rect style="width:0;height:1.5pt" o:hralign="center" o:hrstd="t" o:hr="t"/>
        </w:pict>
      </w:r>
    </w:p>
    <w:bookmarkStart w:id="48"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48"/>
    <w:bookmarkStart w:id="49"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49"/>
    <w:bookmarkStart w:id="51"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0"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0"/>
    <w:bookmarkEnd w:id="51"/>
    <w:bookmarkStart w:id="53"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2"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2"/>
    <w:bookmarkEnd w:id="53"/>
    <w:bookmarkStart w:id="54"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55"/>
    <w:bookmarkStart w:id="56"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56"/>
    <w:bookmarkEnd w:id="57"/>
    <w:bookmarkStart w:id="68"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3 · Clases de direcciones</w:t>
      </w:r>
    </w:p>
    <w:p>
      <w:r>
        <w:pict>
          <v:rect style="width:0;height:1.5pt" o:hralign="center" o:hrstd="t" o:hr="t"/>
        </w:pict>
      </w:r>
    </w:p>
    <w:bookmarkStart w:id="58"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58"/>
    <w:bookmarkStart w:id="62"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(16.777.216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(65K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59"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59"/>
    <w:bookmarkStart w:id="60" w:name="X9004800c4b0776e07b82598940c1fac581dba83"/>
    <w:p>
      <w:pPr>
        <w:pStyle w:val="Heading3"/>
      </w:pPr>
      <w:r>
        <w:t xml:space="preserve">Identificar la clase</w:t>
      </w:r>
      <w:r>
        <w:t xml:space="preserve"> </w:t>
      </w:r>
      <w:r>
        <w:t xml:space="preserve">“al vuelo”</w:t>
      </w:r>
      <w:r>
        <w:t xml:space="preserve"> </w:t>
      </w:r>
      <w:r>
        <w:t xml:space="preserve">sin calculadora</w:t>
      </w:r>
    </w:p>
    <w:p>
      <w:pPr>
        <w:pStyle w:val="FirstParagraph"/>
      </w:pPr>
      <w:r>
        <w:t xml:space="preserve">Truco infalible con el primer octeto en decimal:</w:t>
      </w:r>
    </w:p>
    <w:p>
      <w:pPr>
        <w:pStyle w:val="SourceCode"/>
      </w:pPr>
      <w:r>
        <w:rPr>
          <w:rStyle w:val="VerbatimChar"/>
        </w:rPr>
        <w:t xml:space="preserve"> 0  - 127  → A   128 - 191 → B   192 - 223 → C</w:t>
      </w:r>
      <w:r>
        <w:br/>
      </w:r>
      <w:r>
        <w:rPr>
          <w:rStyle w:val="VerbatimChar"/>
        </w:rPr>
        <w:t xml:space="preserve">224 - 239  → D (multicast)   240 - 255 → E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Ejemplo</w:t>
            </w:r>
          </w:p>
        </w:tc>
        <w:tc>
          <w:tcPr/>
          <w:p>
            <w:pPr>
              <w:pStyle w:val="Compact"/>
            </w:pPr>
            <w:r>
              <w:t xml:space="preserve">Primer octeto</w:t>
            </w:r>
          </w:p>
        </w:tc>
        <w:tc>
          <w:tcPr/>
          <w:p>
            <w:pPr>
              <w:pStyle w:val="Compact"/>
            </w:pPr>
            <w:r>
              <w:t xml:space="preserve">Clase</w:t>
            </w:r>
          </w:p>
        </w:tc>
      </w:tr>
      <w:tr>
        <w:tc>
          <w:tcPr/>
          <w:p>
            <w:pPr>
              <w:pStyle w:val="Compact"/>
            </w:pPr>
            <w:r>
              <w:t xml:space="preserve">10.0.0.5</w:t>
            </w:r>
          </w:p>
        </w:tc>
        <w:tc>
          <w:tcPr/>
          <w:p>
            <w:pPr>
              <w:pStyle w:val="Compact"/>
            </w:pPr>
            <w:r>
              <w:t xml:space="preserve">10</w:t>
            </w:r>
          </w:p>
        </w:tc>
        <w:tc>
          <w:tcPr/>
          <w:p>
            <w:pPr>
              <w:pStyle w:val="Compact"/>
            </w:pPr>
            <w:r>
              <w:t xml:space="preserve">A</w:t>
            </w:r>
          </w:p>
        </w:tc>
      </w:tr>
      <w:tr>
        <w:tc>
          <w:tcPr/>
          <w:p>
            <w:pPr>
              <w:pStyle w:val="Compact"/>
            </w:pPr>
            <w:r>
              <w:t xml:space="preserve">172.16.0.1</w:t>
            </w:r>
          </w:p>
        </w:tc>
        <w:tc>
          <w:tcPr/>
          <w:p>
            <w:pPr>
              <w:pStyle w:val="Compact"/>
            </w:pPr>
            <w:r>
              <w:t xml:space="preserve">172</w:t>
            </w:r>
          </w:p>
        </w:tc>
        <w:tc>
          <w:tcPr/>
          <w:p>
            <w:pPr>
              <w:pStyle w:val="Compact"/>
            </w:pPr>
            <w:r>
              <w:t xml:space="preserve">B</w:t>
            </w:r>
          </w:p>
        </w:tc>
      </w:tr>
      <w:tr>
        <w:tc>
          <w:tcPr/>
          <w:p>
            <w:pPr>
              <w:pStyle w:val="Compact"/>
            </w:pPr>
            <w:r>
              <w:t xml:space="preserve">192.168.1.1</w:t>
            </w:r>
          </w:p>
        </w:tc>
        <w:tc>
          <w:tcPr/>
          <w:p>
            <w:pPr>
              <w:pStyle w:val="Compact"/>
            </w:pPr>
            <w:r>
              <w:t xml:space="preserve">192</w:t>
            </w:r>
          </w:p>
        </w:tc>
        <w:tc>
          <w:tcPr/>
          <w:p>
            <w:pPr>
              <w:pStyle w:val="Compact"/>
            </w:pPr>
            <w:r>
              <w:t xml:space="preserve">C</w:t>
            </w:r>
          </w:p>
        </w:tc>
      </w:tr>
      <w:tr>
        <w:tc>
          <w:tcPr/>
          <w:p>
            <w:pPr>
              <w:pStyle w:val="Compact"/>
            </w:pPr>
            <w:r>
              <w:t xml:space="preserve">224.0.0.5</w:t>
            </w:r>
          </w:p>
        </w:tc>
        <w:tc>
          <w:tcPr/>
          <w:p>
            <w:pPr>
              <w:pStyle w:val="Compact"/>
            </w:pPr>
            <w:r>
              <w:t xml:space="preserve">224</w:t>
            </w:r>
          </w:p>
        </w:tc>
        <w:tc>
          <w:tcPr/>
          <w:p>
            <w:pPr>
              <w:pStyle w:val="Compact"/>
            </w:pPr>
            <w:r>
              <w:t xml:space="preserve">D (multicast, OSPF)</w:t>
            </w:r>
          </w:p>
        </w:tc>
      </w:tr>
    </w:tbl>
    <w:bookmarkEnd w:id="60"/>
    <w:bookmarkStart w:id="61"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en la UD7.</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1"/>
    <w:bookmarkEnd w:id="62"/>
    <w:bookmarkStart w:id="64"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3"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3"/>
    <w:bookmarkEnd w:id="64"/>
    <w:bookmarkStart w:id="65"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65"/>
    <w:bookmarkStart w:id="66"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66"/>
    <w:bookmarkStart w:id="67"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67"/>
    <w:bookmarkEnd w:id="68"/>
    <w:bookmarkStart w:id="81"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4 · IPs privadas y públicas</w:t>
      </w:r>
    </w:p>
    <w:p>
      <w:r>
        <w:pict>
          <v:rect style="width:0;height:1.5pt" o:hralign="center" o:hrstd="t" o:hr="t"/>
        </w:pict>
      </w:r>
    </w:p>
    <w:bookmarkStart w:id="69"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69"/>
    <w:bookmarkStart w:id="73"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0"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0"/>
    <w:bookmarkStart w:id="72"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1">
        <w:r>
          <w:rPr>
            <w:rStyle w:val="Hyperlink"/>
          </w:rPr>
          <w:t xml:space="preserve">punto de NAT de la UD9</w:t>
        </w:r>
      </w:hyperlink>
      <w:r>
        <w:t xml:space="preserve">).</w:t>
      </w:r>
    </w:p>
    <w:p>
      <w:r>
        <w:pict>
          <v:rect style="width:0;height:1.5pt" o:hralign="center" o:hrstd="t" o:hr="t"/>
        </w:pict>
      </w:r>
    </w:p>
    <w:bookmarkEnd w:id="72"/>
    <w:bookmarkEnd w:id="73"/>
    <w:bookmarkStart w:id="75"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74"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74"/>
    <w:bookmarkEnd w:id="75"/>
    <w:bookmarkStart w:id="77"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 (UD9):</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 (UD3):</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76"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76"/>
    <w:bookmarkEnd w:id="77"/>
    <w:bookmarkStart w:id="78"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78"/>
    <w:bookmarkStart w:id="79"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79"/>
    <w:bookmarkStart w:id="80"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 (UD9)</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0"/>
    <w:bookmarkEnd w:id="81"/>
    <w:bookmarkStart w:id="92"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5 · Máscaras y notación CIDR</w:t>
      </w:r>
    </w:p>
    <w:p>
      <w:r>
        <w:pict>
          <v:rect style="width:0;height:1.5pt" o:hralign="center" o:hrstd="t" o:hr="t"/>
        </w:pict>
      </w:r>
    </w:p>
    <w:bookmarkStart w:id="82"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2"/>
    <w:bookmarkStart w:id="86"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3"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3"/>
    <w:bookmarkStart w:id="84"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84"/>
    <w:bookmarkStart w:id="85"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85"/>
    <w:bookmarkEnd w:id="86"/>
    <w:bookmarkStart w:id="88"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~16M</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87"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87"/>
    <w:bookmarkEnd w:id="88"/>
    <w:bookmarkStart w:id="89"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89"/>
    <w:bookmarkStart w:id="90"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0"/>
    <w:bookmarkStart w:id="9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1"/>
    <w:bookmarkEnd w:id="92"/>
    <w:bookmarkStart w:id="101"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6 · Subnetting paso a paso</w:t>
      </w:r>
    </w:p>
    <w:p>
      <w:r>
        <w:pict>
          <v:rect style="width:0;height:1.5pt" o:hralign="center" o:hrstd="t" o:hr="t"/>
        </w:pict>
      </w:r>
    </w:p>
    <w:bookmarkStart w:id="93"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3"/>
    <w:bookmarkStart w:id="95"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94"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94"/>
    <w:bookmarkEnd w:id="95"/>
    <w:bookmarkStart w:id="96"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96"/>
    <w:bookmarkStart w:id="97"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Meten la pregunta de</w:t>
      </w:r>
      <w:r>
        <w:t xml:space="preserve"> </w:t>
      </w:r>
      <w:r>
        <w:rPr>
          <w:i/>
          <w:iCs/>
        </w:rPr>
        <w:t xml:space="preserve">subredes iguales</w:t>
      </w:r>
      <w:r>
        <w:t xml:space="preserve"> </w:t>
      </w:r>
      <w:r>
        <w:t xml:space="preserve">cuando la respuesta correcta exige</w:t>
      </w:r>
      <w:r>
        <w:t xml:space="preserve"> </w:t>
      </w:r>
      <w:r>
        <w:rPr>
          <w:b/>
          <w:bCs/>
        </w:rPr>
        <w:t xml:space="preserve">VLSM</w:t>
      </w:r>
      <w:r>
        <w:t xml:space="preserve"> </w:t>
      </w:r>
      <w:r>
        <w:t xml:space="preserve">(el</w:t>
      </w:r>
      <w:r>
        <w:t xml:space="preserve"> </w:t>
      </w:r>
      <w:hyperlink r:id="rId18">
        <w:r>
          <w:rPr>
            <w:rStyle w:val="Hyperlink"/>
          </w:rPr>
          <w:t xml:space="preserve">punto 7</w:t>
        </w:r>
      </w:hyperlink>
      <w:r>
        <w:t xml:space="preserve">). Fíjate bien: con /26 tienes 4 subredes de 62 hosts… y si pidieran tamaños distintos, /26 ya no vale.</w:t>
      </w:r>
    </w:p>
    <w:p>
      <w:r>
        <w:pict>
          <v:rect style="width:0;height:1.5pt" o:hralign="center" o:hrstd="t" o:hr="t"/>
        </w:pict>
      </w:r>
    </w:p>
    <w:bookmarkEnd w:id="97"/>
    <w:bookmarkStart w:id="98"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98"/>
    <w:bookmarkStart w:id="99"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99"/>
    <w:bookmarkStart w:id="10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0"/>
    <w:bookmarkEnd w:id="101"/>
    <w:bookmarkStart w:id="113"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7 · VLSM</w:t>
      </w:r>
    </w:p>
    <w:p>
      <w:r>
        <w:pict>
          <v:rect style="width:0;height:1.5pt" o:hralign="center" o:hrstd="t" o:hr="t"/>
        </w:pict>
      </w:r>
    </w:p>
    <w:bookmarkStart w:id="102"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2"/>
    <w:bookmarkStart w:id="103"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3"/>
    <w:bookmarkStart w:id="108"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04"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04"/>
    <w:bookmarkStart w:id="105"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05"/>
    <w:bookmarkStart w:id="106"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06"/>
    <w:bookmarkStart w:id="107"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07"/>
    <w:bookmarkEnd w:id="108"/>
    <w:bookmarkStart w:id="109"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09"/>
    <w:bookmarkStart w:id="110"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0"/>
    <w:bookmarkStart w:id="111"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1"/>
    <w:bookmarkStart w:id="112"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2"/>
    <w:bookmarkEnd w:id="113"/>
    <w:bookmarkStart w:id="124"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8 · DHCP</w:t>
      </w:r>
    </w:p>
    <w:p>
      <w:r>
        <w:pict>
          <v:rect style="width:0;height:1.5pt" o:hralign="center" o:hrstd="t" o:hr="t"/>
        </w:pict>
      </w:r>
    </w:p>
    <w:bookmarkStart w:id="114"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14"/>
    <w:bookmarkStart w:id="116"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15">
        <w:r>
          <w:rPr>
            <w:rStyle w:val="Hyperlink"/>
          </w:rPr>
          <w:t xml:space="preserve">boletín inicial</w:t>
        </w:r>
      </w:hyperlink>
      <w:r>
        <w:t xml:space="preserve">.</w:t>
      </w:r>
    </w:p>
    <w:p>
      <w:r>
        <w:pict>
          <v:rect style="width:0;height:1.5pt" o:hralign="center" o:hrstd="t" o:hr="t"/>
        </w:pict>
      </w:r>
    </w:p>
    <w:bookmarkEnd w:id="116"/>
    <w:bookmarkStart w:id="117"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17"/>
    <w:bookmarkStart w:id="118"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Config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18"/>
    <w:bookmarkStart w:id="120"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19">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0"/>
    <w:bookmarkStart w:id="121"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21"/>
    <w:bookmarkStart w:id="122"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22"/>
    <w:bookmarkStart w:id="123"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23"/>
    <w:bookmarkEnd w:id="124"/>
    <w:bookmarkStart w:id="134"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9 · Estructura de IPv6</w:t>
      </w:r>
    </w:p>
    <w:p>
      <w:r>
        <w:pict>
          <v:rect style="width:0;height:1.5pt" o:hralign="center" o:hrstd="t" o:hr="t"/>
        </w:pict>
      </w:r>
    </w:p>
    <w:bookmarkStart w:id="125"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2</w:t>
        </w:r>
      </w:hyperlink>
      <w:r>
        <w:t xml:space="preserve">.</w:t>
      </w:r>
    </w:p>
    <w:p>
      <w:r>
        <w:pict>
          <v:rect style="width:0;height:1.5pt" o:hralign="center" o:hrstd="t" o:hr="t"/>
        </w:pict>
      </w:r>
    </w:p>
    <w:bookmarkEnd w:id="125"/>
    <w:bookmarkStart w:id="126"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completado.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26"/>
    <w:bookmarkStart w:id="128"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27"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3</w:t>
        </w:r>
      </w:hyperlink>
      <w:r>
        <w:t xml:space="preserve">.</w:t>
      </w:r>
    </w:p>
    <w:p>
      <w:r>
        <w:pict>
          <v:rect style="width:0;height:1.5pt" o:hralign="center" o:hrstd="t" o:hr="t"/>
        </w:pict>
      </w:r>
    </w:p>
    <w:bookmarkEnd w:id="127"/>
    <w:bookmarkEnd w:id="128"/>
    <w:bookmarkStart w:id="129"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3 y 4.</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29"/>
    <w:bookmarkStart w:id="130"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4</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pPr>
        <w:pStyle w:val="BlockText"/>
      </w:pPr>
      <w:r>
        <w:t xml:space="preserve">⚠️</w:t>
      </w:r>
      <w:r>
        <w:t xml:space="preserve"> </w:t>
      </w:r>
      <w:r>
        <w:rPr>
          <w:b/>
          <w:bCs/>
        </w:rPr>
        <w:t xml:space="preserve">Ojo, que sobre si sobra:</w:t>
      </w:r>
      <w:r>
        <w:t xml:space="preserve"> </w:t>
      </w:r>
      <w:r>
        <w:t xml:space="preserve">se suele decir que hay</w:t>
      </w:r>
      <w:r>
        <w:t xml:space="preserve"> </w:t>
      </w:r>
      <w:r>
        <w:t xml:space="preserve">“280 IPs por cada átomo del universo observable”</w:t>
      </w:r>
      <w:r>
        <w:t xml:space="preserve">. Da igual el símil: la idea es que puedes dar direcciones de sobra incluso desperdiciando grupos enteros. De hecho, se desperdician a propósito — mira el punto 2.</w:t>
      </w:r>
    </w:p>
    <w:p>
      <w:r>
        <w:pict>
          <v:rect style="width:0;height:1.5pt" o:hralign="center" o:hrstd="t" o:hr="t"/>
        </w:pict>
      </w:r>
    </w:p>
    <w:bookmarkEnd w:id="130"/>
    <w:bookmarkStart w:id="131"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31"/>
    <w:bookmarkStart w:id="132"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32"/>
    <w:bookmarkStart w:id="13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Hexagonal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33"/>
    <w:bookmarkEnd w:id="134"/>
    <w:bookmarkStart w:id="145"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10 · Compresión y prefijos</w:t>
      </w:r>
    </w:p>
    <w:p>
      <w:r>
        <w:pict>
          <v:rect style="width:0;height:1.5pt" o:hralign="center" o:hrstd="t" o:hr="t"/>
        </w:pict>
      </w:r>
    </w:p>
    <w:bookmarkStart w:id="135" w:name="la-idea-en-una-frase-9"/>
    <w:p>
      <w:pPr>
        <w:pStyle w:val="Heading2"/>
      </w:pPr>
      <w:r>
        <w:t xml:space="preserve">📬 La idea en una frase</w:t>
      </w:r>
    </w:p>
    <w:p>
      <w:pPr>
        <w:pStyle w:val="BlockText"/>
      </w:pPr>
      <w:r>
        <w:t xml:space="preserve">Escribir 32 caracteres hexadecimales es un coñazo,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35"/>
    <w:bookmarkStart w:id="136"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36"/>
    <w:bookmarkStart w:id="138"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rPr>
          <w:rStyle w:val="VerbatimChar"/>
        </w:rPr>
        <w:t xml:space="preserve">         │         └──2 ceros──┘   la cadena más larga ya</w:t>
      </w:r>
      <w:r>
        <w:br/>
      </w:r>
      <w:r>
        <w:rPr>
          <w:rStyle w:val="VerbatimChar"/>
        </w:rPr>
        <w:t xml:space="preserve">         │                          se llevó el :: (el par</w:t>
      </w:r>
      <w:r>
        <w:br/>
      </w:r>
      <w:r>
        <w:rPr>
          <w:rStyle w:val="VerbatimChar"/>
        </w:rPr>
        <w:t xml:space="preserve">         └── cadena mayor ya usada   de ceros se queda '0:0')</w:t>
      </w:r>
    </w:p>
    <w:bookmarkStart w:id="137"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37"/>
    <w:bookmarkEnd w:id="138"/>
    <w:bookmarkStart w:id="139"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39"/>
    <w:bookmarkStart w:id="140"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0"/>
    <w:bookmarkStart w:id="141"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4</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41"/>
    <w:bookmarkStart w:id="142"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42"/>
    <w:bookmarkStart w:id="143"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43"/>
    <w:bookmarkStart w:id="144"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44"/>
    <w:bookmarkEnd w:id="145"/>
    <w:bookmarkStart w:id="156"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11 · Tipos de direcciones</w:t>
      </w:r>
    </w:p>
    <w:p>
      <w:r>
        <w:pict>
          <v:rect style="width:0;height:1.5pt" o:hralign="center" o:hrstd="t" o:hr="t"/>
        </w:pict>
      </w:r>
    </w:p>
    <w:bookmarkStart w:id="146"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46"/>
    <w:bookmarkStart w:id="150"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47"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47"/>
    <w:bookmarkStart w:id="148"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los</w:t>
      </w:r>
      <w:r>
        <w:t xml:space="preserve"> </w:t>
      </w:r>
      <w:r>
        <w:t xml:space="preserve">“DNS”</w:t>
      </w:r>
      <w:r>
        <w:t xml:space="preserve"> </w:t>
      </w:r>
      <w:r>
        <w:t xml:space="preserve">internos: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48"/>
    <w:bookmarkStart w:id="149"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4</w:t>
        </w:r>
      </w:hyperlink>
      <w:r>
        <w:t xml:space="preserve">. Tener varias direcciones a la vez es normal en IPv6.</w:t>
      </w:r>
    </w:p>
    <w:p>
      <w:r>
        <w:pict>
          <v:rect style="width:0;height:1.5pt" o:hralign="center" o:hrstd="t" o:hr="t"/>
        </w:pict>
      </w:r>
    </w:p>
    <w:bookmarkEnd w:id="149"/>
    <w:bookmarkEnd w:id="150"/>
    <w:bookmarkStart w:id="151"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6</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51"/>
    <w:bookmarkStart w:id="152"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52"/>
    <w:bookmarkStart w:id="153"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cualquier cosa enviaría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53"/>
    <w:bookmarkStart w:id="154"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54"/>
    <w:bookmarkStart w:id="155"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55"/>
    <w:bookmarkEnd w:id="156"/>
    <w:bookmarkStart w:id="166"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12 · EUI-64 y SLAAC</w:t>
      </w:r>
    </w:p>
    <w:p>
      <w:r>
        <w:pict>
          <v:rect style="width:0;height:1.5pt" o:hralign="center" o:hrstd="t" o:hr="t"/>
        </w:pict>
      </w:r>
    </w:p>
    <w:bookmarkStart w:id="157"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57"/>
    <w:bookmarkStart w:id="158"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la primera cifra del IID suele ser</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58"/>
    <w:bookmarkStart w:id="159"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59"/>
    <w:bookmarkStart w:id="160"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2001:DB8:1:2:6dfa:79ff:fe5b:21c4  ← temporal (cambia)</w:t>
      </w:r>
      <w:r>
        <w:br/>
      </w:r>
      <w:r>
        <w:rPr>
          <w:rStyle w:val="VerbatimChar"/>
        </w:rPr>
        <w:t xml:space="preserve">  IPv6 Address....: 2001:DB8:1:2:021a:2bff:fe3c:4d5e ← estable (EUI-64)</w:t>
      </w:r>
    </w:p>
    <w:p>
      <w:r>
        <w:pict>
          <v:rect style="width:0;height:1.5pt" o:hralign="center" o:hrstd="t" o:hr="t"/>
        </w:pict>
      </w:r>
    </w:p>
    <w:bookmarkEnd w:id="160"/>
    <w:bookmarkStart w:id="161"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5</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61"/>
    <w:bookmarkStart w:id="162"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62"/>
    <w:bookmarkStart w:id="163"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63"/>
    <w:bookmarkStart w:id="164"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64"/>
    <w:bookmarkStart w:id="165"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65"/>
    <w:bookmarkEnd w:id="166"/>
    <w:bookmarkStart w:id="175"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13 · DHCPv6</w:t>
      </w:r>
    </w:p>
    <w:p>
      <w:r>
        <w:pict>
          <v:rect style="width:0;height:1.5pt" o:hralign="center" o:hrstd="t" o:hr="t"/>
        </w:pict>
      </w:r>
    </w:p>
    <w:bookmarkStart w:id="167"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4</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67"/>
    <w:bookmarkStart w:id="168"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68"/>
    <w:bookmarkStart w:id="169"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69"/>
    <w:bookmarkStart w:id="170"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0"/>
    <w:bookmarkStart w:id="171"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71"/>
    <w:bookmarkStart w:id="172"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72"/>
    <w:bookmarkStart w:id="173"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73"/>
    <w:bookmarkStart w:id="174"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74"/>
    <w:bookmarkEnd w:id="175"/>
    <w:bookmarkStart w:id="184"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14 · ICMPv6 y NDP</w:t>
      </w:r>
    </w:p>
    <w:p>
      <w:r>
        <w:pict>
          <v:rect style="width:0;height:1.5pt" o:hralign="center" o:hrstd="t" o:hr="t"/>
        </w:pict>
      </w:r>
    </w:p>
    <w:bookmarkStart w:id="176"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76"/>
    <w:bookmarkStart w:id="177"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77"/>
    <w:bookmarkStart w:id="178"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78"/>
    <w:bookmarkStart w:id="179"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4)</w:t>
        </w:r>
      </w:hyperlink>
      <w:r>
        <w:t xml:space="preserve"> </w:t>
      </w:r>
      <w:r>
        <w:t xml:space="preserve">y el que leen los flags M/O del</w:t>
      </w:r>
      <w:r>
        <w:t xml:space="preserve"> </w:t>
      </w:r>
      <w:hyperlink r:id="rId24">
        <w:r>
          <w:rPr>
            <w:rStyle w:val="Hyperlink"/>
          </w:rPr>
          <w:t xml:space="preserve">punto 5</w:t>
        </w:r>
      </w:hyperlink>
      <w:r>
        <w:t xml:space="preserve">.</w:t>
      </w:r>
    </w:p>
    <w:p>
      <w:r>
        <w:pict>
          <v:rect style="width:0;height:1.5pt" o:hralign="center" o:hrstd="t" o:hr="t"/>
        </w:pict>
      </w:r>
    </w:p>
    <w:bookmarkEnd w:id="179"/>
    <w:bookmarkStart w:id="180"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(los switches no inundan el grupo pretendido).</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En el plano de redes es lo que hace escalable al</w:t>
      </w:r>
      <w:r>
        <w:t xml:space="preserve"> </w:t>
      </w:r>
      <w:hyperlink r:id="rId26">
        <w:r>
          <w:rPr>
            <w:rStyle w:val="Hyperlink"/>
          </w:rPr>
          <w:t xml:space="preserve">punto de transición</w:t>
        </w:r>
      </w:hyperlink>
      <w:r>
        <w:t xml:space="preserve">.</w:t>
      </w:r>
    </w:p>
    <w:p>
      <w:r>
        <w:pict>
          <v:rect style="width:0;height:1.5pt" o:hralign="center" o:hrstd="t" o:hr="t"/>
        </w:pict>
      </w:r>
    </w:p>
    <w:bookmarkEnd w:id="180"/>
    <w:bookmarkStart w:id="181"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81"/>
    <w:bookmarkStart w:id="182"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82"/>
    <w:bookmarkStart w:id="183"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83"/>
    <w:bookmarkEnd w:id="184"/>
    <w:bookmarkStart w:id="193"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15 · Mecanismos de transición</w:t>
      </w:r>
    </w:p>
    <w:p>
      <w:r>
        <w:pict>
          <v:rect style="width:0;height:1.5pt" o:hralign="center" o:hrstd="t" o:hr="t"/>
        </w:pict>
      </w:r>
    </w:p>
    <w:bookmarkStart w:id="185"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85"/>
    <w:bookmarkStart w:id="18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overhead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(lo verás en el cierre).</w:t>
      </w:r>
    </w:p>
    <w:p>
      <w:r>
        <w:pict>
          <v:rect style="width:0;height:1.5pt" o:hralign="center" o:hrstd="t" o:hr="t"/>
        </w:pict>
      </w:r>
    </w:p>
    <w:bookmarkEnd w:id="186"/>
    <w:bookmarkStart w:id="18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están de capa caída por problemas de seguridad y fiabilidad; hoy se prefiere Dual Stack o túneles GRE/manuales si no hay alternativa.</w:t>
      </w:r>
    </w:p>
    <w:p>
      <w:r>
        <w:pict>
          <v:rect style="width:0;height:1.5pt" o:hralign="center" o:hrstd="t" o:hr="t"/>
        </w:pict>
      </w:r>
    </w:p>
    <w:bookmarkEnd w:id="187"/>
    <w:bookmarkStart w:id="18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rPr>
          <w:i/>
          <w:iCs/>
        </w:rPr>
        <w:t xml:space="preserve">NAT inverso</w:t>
      </w:r>
      <w:r>
        <w:t xml:space="preserve"> </w:t>
      </w:r>
      <w:r>
        <w:t xml:space="preserve">de la UD9.</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88"/>
    <w:bookmarkStart w:id="189" w:name="y-cuál-elijo-guía-rápida-de-decisión"/>
    <w:p>
      <w:pPr>
        <w:pStyle w:val="Heading2"/>
      </w:pPr>
      <w:r>
        <w:t xml:space="preserve">🧭 ¿Y cuál elijo? (guía rápida de decisión)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Mecanismo</w:t>
            </w:r>
          </w:p>
        </w:tc>
      </w:tr>
      <w:tr>
        <w:tc>
          <w:tcPr/>
          <w:p>
            <w:pPr>
              <w:pStyle w:val="Compact"/>
            </w:pPr>
            <w:r>
              <w:t xml:space="preserve">El ISP ya ofrece IPv6 nativo</w:t>
            </w:r>
          </w:p>
        </w:tc>
        <w:tc>
          <w:tcPr/>
          <w:p>
            <w:pPr>
              <w:pStyle w:val="Compact"/>
            </w:pPr>
            <w:r>
              <w:rPr>
                <w:b/>
                <w:bCs/>
              </w:rPr>
              <w:t xml:space="preserve">Dual Stack</w:t>
            </w:r>
          </w:p>
        </w:tc>
      </w:tr>
      <w:tr>
        <w:tc>
          <w:tcPr/>
          <w:p>
            <w:pPr>
              <w:pStyle w:val="Compact"/>
            </w:pPr>
            <w:r>
              <w:t xml:space="preserve">Sede con IPv6 ↔ Sede con IPv6 separadas por WAN solo-IPv4</w:t>
            </w:r>
          </w:p>
        </w:tc>
        <w:tc>
          <w:tcPr/>
          <w:p>
            <w:pPr>
              <w:pStyle w:val="Compact"/>
            </w:pPr>
            <w:r>
              <w:rPr>
                <w:b/>
                <w:bCs/>
              </w:rPr>
              <w:t xml:space="preserve">Túnel GRE</w:t>
            </w:r>
            <w:r>
              <w:t xml:space="preserve"> </w:t>
            </w:r>
            <w:r>
              <w:t xml:space="preserve">(o 6to4 puntual)</w:t>
            </w:r>
          </w:p>
        </w:tc>
      </w:tr>
      <w:tr>
        <w:tc>
          <w:tcPr/>
          <w:p>
            <w:pPr>
              <w:pStyle w:val="Compact"/>
            </w:pPr>
            <w:r>
              <w:t xml:space="preserve">Cliente móvil tras NAT, sin IPv6 de ningún tipo</w:t>
            </w:r>
          </w:p>
        </w:tc>
        <w:tc>
          <w:tcPr/>
          <w:p>
            <w:pPr>
              <w:pStyle w:val="Compact"/>
            </w:pPr>
            <w:r>
              <w:rPr>
                <w:b/>
                <w:bCs/>
              </w:rPr>
              <w:t xml:space="preserve">Teredo</w:t>
            </w:r>
            <w:r>
              <w:t xml:space="preserve"> </w:t>
            </w:r>
            <w:r>
              <w:t xml:space="preserve">(última bala)</w:t>
            </w:r>
          </w:p>
        </w:tc>
      </w:tr>
      <w:tr>
        <w:tc>
          <w:tcPr/>
          <w:p>
            <w:pPr>
              <w:pStyle w:val="Compact"/>
            </w:pPr>
            <w:r>
              <w:t xml:space="preserve">Red corporativa solo-IPv6 que debe hablar con Internet IPv4</w:t>
            </w:r>
          </w:p>
        </w:tc>
        <w:tc>
          <w:tcPr/>
          <w:p>
            <w:pPr>
              <w:pStyle w:val="Compact"/>
            </w:pPr>
            <w:r>
              <w:rPr>
                <w:b/>
                <w:bCs/>
              </w:rPr>
              <w:t xml:space="preserve">NAT64 + DNS64</w:t>
            </w:r>
          </w:p>
        </w:tc>
      </w:tr>
      <w:tr>
        <w:tc>
          <w:tcPr/>
          <w:p>
            <w:pPr>
              <w:pStyle w:val="Compact"/>
            </w:pPr>
            <w:r>
              <w:t xml:space="preserve">Laboratorio de pruebas a corto plazo</w:t>
            </w:r>
          </w:p>
        </w:tc>
        <w:tc>
          <w:tcPr/>
          <w:p>
            <w:pPr>
              <w:pStyle w:val="Compact"/>
            </w:pPr>
            <w:r>
              <w:t xml:space="preserve">Cualquiera, pero documenta qué cambias</w:t>
            </w:r>
          </w:p>
        </w:tc>
      </w:tr>
    </w:tbl>
    <w:p>
      <w:r>
        <w:pict>
          <v:rect style="width:0;height:1.5pt" o:hralign="center" o:hrstd="t" o:hr="t"/>
        </w:pict>
      </w:r>
    </w:p>
    <w:bookmarkEnd w:id="189"/>
    <w:bookmarkStart w:id="190"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0"/>
    <w:bookmarkStart w:id="191"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191"/>
    <w:bookmarkStart w:id="192"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192"/>
    <w:bookmarkEnd w:id="193"/>
    <w:bookmarkStart w:id="202"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16 · Configuración IPv6</w:t>
      </w:r>
    </w:p>
    <w:p>
      <w:r>
        <w:pict>
          <v:rect style="width:0;height:1.5pt" o:hralign="center" o:hrstd="t" o:hr="t"/>
        </w:pict>
      </w:r>
    </w:p>
    <w:bookmarkStart w:id="194"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194"/>
    <w:bookmarkStart w:id="195"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Adapter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195"/>
    <w:bookmarkStart w:id="196"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 punto 4).</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196"/>
    <w:bookmarkStart w:id="197"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8">
        <w:r>
          <w:rPr>
            <w:rStyle w:val="Hyperlink"/>
          </w:rPr>
          <w:t xml:space="preserve">punto 9</w:t>
        </w:r>
      </w:hyperlink>
      <w:r>
        <w:t xml:space="preserve">.</w:t>
      </w:r>
    </w:p>
    <w:p>
      <w:r>
        <w:pict>
          <v:rect style="width:0;height:1.5pt" o:hralign="center" o:hrstd="t" o:hr="t"/>
        </w:pict>
      </w:r>
    </w:p>
    <w:bookmarkEnd w:id="197"/>
    <w:bookmarkStart w:id="198"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198"/>
    <w:bookmarkStart w:id="199"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199"/>
    <w:bookmarkStart w:id="200"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0"/>
    <w:bookmarkStart w:id="201"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Cierre: consolida lo aprendido</w:t>
        </w:r>
      </w:hyperlink>
    </w:p>
    <w:bookmarkEnd w:id="201"/>
    <w:bookmarkEnd w:id="202"/>
    <w:bookmarkStart w:id="215" w:name="cierre-consolida-lo-aprendido"/>
    <w:p>
      <w:pPr>
        <w:pStyle w:val="Heading1"/>
      </w:pPr>
      <w:r>
        <w:t xml:space="preserve">17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17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19">
        <w:r>
          <w:rPr>
            <w:rStyle w:val="Hyperlink"/>
          </w:rPr>
          <w:t xml:space="preserve">punto 8</w:t>
        </w:r>
      </w:hyperlink>
      <w:r>
        <w:t xml:space="preserve"> </w:t>
      </w:r>
      <w:r>
        <w:t xml:space="preserve">y antes de abrir los boletines. Eso sí: deja la calculadora a mano… pero aprende a no necesitarla.</w:t>
      </w:r>
    </w:p>
    <w:p>
      <w:r>
        <w:pict>
          <v:rect style="width:0;height:1.5pt" o:hralign="center" o:hrstd="t" o:hr="t"/>
        </w:pict>
      </w:r>
    </w:p>
    <w:bookmarkStart w:id="20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095"/>
        </w:numPr>
      </w:pPr>
      <w:r>
        <w:rPr>
          <w:b/>
          <w:bCs/>
        </w:rPr>
        <w:t xml:space="preserve">Lo aceptas</w:t>
      </w:r>
      <w:r>
        <w:t xml:space="preserve"> </w:t>
      </w:r>
      <w:r>
        <w:t xml:space="preserve">→ ❌ No, 10.0.0.5 no está en tu red /24. Es otro vecindario.</w:t>
      </w:r>
    </w:p>
    <w:p>
      <w:pPr>
        <w:pStyle w:val="Compact"/>
        <w:numPr>
          <w:ilvl w:val="0"/>
          <w:numId w:val="1095"/>
        </w:numPr>
      </w:pPr>
      <w:r>
        <w:rPr>
          <w:b/>
          <w:bCs/>
        </w:rPr>
        <w:t xml:space="preserve">Lo envías al gateway</w:t>
      </w:r>
      <w:r>
        <w:t xml:space="preserve"> </w:t>
      </w:r>
      <w:r>
        <w:t xml:space="preserve">→ ✅ Correcto. Si no está en tu subred, va al router.</w:t>
      </w:r>
    </w:p>
    <w:p>
      <w:pPr>
        <w:pStyle w:val="Compact"/>
        <w:numPr>
          <w:ilvl w:val="0"/>
          <w:numId w:val="1095"/>
        </w:numPr>
      </w:pPr>
      <w:r>
        <w:rPr>
          <w:b/>
          <w:bCs/>
        </w:rPr>
        <w:t xml:space="preserve">Lo ignoras y sigues con tu vida</w:t>
      </w:r>
      <w:r>
        <w:t xml:space="preserve"> </w:t>
      </w:r>
      <w:r>
        <w:t xml:space="preserve">→ También, porque la NIC filtra por MAC y ni siquiera ves ese paquete. Pero conceptualmente, el SO sabe que debe ir al gateway.</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03"/>
    <w:bookmarkStart w:id="20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En cuanto IPv6 (UD3) dé 128 bits a cada ser vivo, las públicas seréis de verdad para todos.</w:t>
      </w:r>
    </w:p>
    <w:p>
      <w:pPr>
        <w:pStyle w:val="BodyText"/>
      </w:pPr>
      <w:r>
        <w:rPr>
          <w:b/>
          <w:bCs/>
        </w:rPr>
        <w:t xml:space="preserve">Pública:</w:t>
      </w:r>
      <w:r>
        <w:t xml:space="preserve"> </w:t>
      </w:r>
      <w:r>
        <w:t xml:space="preserve">— Uy, toca madera. Que 128 bits de direcciones es otra historia… pero eso ya es otro episodio.</w:t>
      </w:r>
    </w:p>
    <w:p>
      <w:r>
        <w:pict>
          <v:rect style="width:0;height:1.5pt" o:hralign="center" o:hrstd="t" o:hr="t"/>
        </w:pict>
      </w:r>
    </w:p>
    <w:bookmarkEnd w:id="204"/>
    <w:bookmarkStart w:id="205" w:name="quién-soy"/>
    <w:p>
      <w:pPr>
        <w:pStyle w:val="Heading2"/>
      </w:pPr>
      <w:r>
        <w:t xml:space="preserve">🕵️ ¿Quién Soy?</w:t>
      </w:r>
    </w:p>
    <w:p>
      <w:pPr>
        <w:pStyle w:val="Compact"/>
        <w:numPr>
          <w:ilvl w:val="0"/>
          <w:numId w:val="1096"/>
        </w:numPr>
      </w:pPr>
      <w:r>
        <w:t xml:space="preserve">Soy una IP que empieza por 10. No viajo por Internet. Me quedo en casa.</w:t>
      </w:r>
    </w:p>
    <w:p>
      <w:pPr>
        <w:pStyle w:val="Compact"/>
        <w:numPr>
          <w:ilvl w:val="0"/>
          <w:numId w:val="1096"/>
        </w:numPr>
      </w:pPr>
      <w:r>
        <w:t xml:space="preserve">Mi máscara es 255.255.255.0. En notación /?, soy /24.</w:t>
      </w:r>
    </w:p>
    <w:p>
      <w:pPr>
        <w:pStyle w:val="Compact"/>
        <w:numPr>
          <w:ilvl w:val="0"/>
          <w:numId w:val="1096"/>
        </w:numPr>
      </w:pPr>
      <w:r>
        <w:t xml:space="preserve">Soy el servidor que asigna IPs automáticamente cuando un dispositivo se conecta.</w:t>
      </w:r>
    </w:p>
    <w:p>
      <w:pPr>
        <w:pStyle w:val="Compact"/>
        <w:numPr>
          <w:ilvl w:val="0"/>
          <w:numId w:val="1096"/>
        </w:numPr>
      </w:pPr>
      <w:r>
        <w:t xml:space="preserve">Soy una técnica para dividir una red en subredes de distintos tamaños, sin desperdiciar IPs.</w:t>
      </w:r>
    </w:p>
    <w:p>
      <w:pPr>
        <w:pStyle w:val="Compact"/>
        <w:numPr>
          <w:ilvl w:val="0"/>
          <w:numId w:val="1096"/>
        </w:numPr>
      </w:pPr>
      <w:r>
        <w:t xml:space="preserve">Soy el protocolo que usan los routers para anunciar redes entre sí. Empiezo por O.</w:t>
      </w:r>
    </w:p>
    <w:p>
      <w:pPr>
        <w:pStyle w:val="Compact"/>
        <w:numPr>
          <w:ilvl w:val="0"/>
          <w:numId w:val="1096"/>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097"/>
        </w:numPr>
      </w:pPr>
      <w:r>
        <w:rPr>
          <w:b/>
          <w:bCs/>
        </w:rPr>
        <w:t xml:space="preserve">IP privada clase A</w:t>
      </w:r>
      <w:r>
        <w:t xml:space="preserve"> </w:t>
      </w:r>
      <w:r>
        <w:t xml:space="preserve">— 10.0.0.0/8 (RFC 1918).</w:t>
      </w:r>
    </w:p>
    <w:p>
      <w:pPr>
        <w:pStyle w:val="Compact"/>
        <w:numPr>
          <w:ilvl w:val="0"/>
          <w:numId w:val="1097"/>
        </w:numPr>
      </w:pPr>
      <w:r>
        <w:rPr>
          <w:b/>
          <w:bCs/>
        </w:rPr>
        <w:t xml:space="preserve">CIDR /24</w:t>
      </w:r>
      <w:r>
        <w:t xml:space="preserve"> </w:t>
      </w:r>
      <w:r>
        <w:t xml:space="preserve">— 255.255.255.0 = /24.</w:t>
      </w:r>
    </w:p>
    <w:p>
      <w:pPr>
        <w:pStyle w:val="Compact"/>
        <w:numPr>
          <w:ilvl w:val="0"/>
          <w:numId w:val="1097"/>
        </w:numPr>
      </w:pPr>
      <w:r>
        <w:rPr>
          <w:b/>
          <w:bCs/>
        </w:rPr>
        <w:t xml:space="preserve">DHCP</w:t>
      </w:r>
      <w:r>
        <w:t xml:space="preserve"> </w:t>
      </w:r>
      <w:r>
        <w:t xml:space="preserve">— Dynamic Host Configuration Protocol.</w:t>
      </w:r>
    </w:p>
    <w:p>
      <w:pPr>
        <w:pStyle w:val="Compact"/>
        <w:numPr>
          <w:ilvl w:val="0"/>
          <w:numId w:val="1097"/>
        </w:numPr>
      </w:pPr>
      <w:r>
        <w:rPr>
          <w:b/>
          <w:bCs/>
        </w:rPr>
        <w:t xml:space="preserve">VLSM</w:t>
      </w:r>
      <w:r>
        <w:t xml:space="preserve"> </w:t>
      </w:r>
      <w:r>
        <w:t xml:space="preserve">— Variable Length Subnet Mask.</w:t>
      </w:r>
    </w:p>
    <w:p>
      <w:pPr>
        <w:pStyle w:val="Compact"/>
        <w:numPr>
          <w:ilvl w:val="0"/>
          <w:numId w:val="1097"/>
        </w:numPr>
      </w:pPr>
      <w:r>
        <w:rPr>
          <w:b/>
          <w:bCs/>
        </w:rPr>
        <w:t xml:space="preserve">OSPF</w:t>
      </w:r>
      <w:r>
        <w:t xml:space="preserve"> </w:t>
      </w:r>
      <w:r>
        <w:t xml:space="preserve">— Open Shortest Path First (lo verás a fondo en la UD7).</w:t>
      </w:r>
    </w:p>
    <w:p>
      <w:pPr>
        <w:pStyle w:val="Compact"/>
        <w:numPr>
          <w:ilvl w:val="0"/>
          <w:numId w:val="1097"/>
        </w:numPr>
      </w:pPr>
      <w:r>
        <w:rPr>
          <w:b/>
          <w:bCs/>
        </w:rPr>
        <w:t xml:space="preserve">Loopback</w:t>
      </w:r>
      <w:r>
        <w:t xml:space="preserve"> </w:t>
      </w:r>
      <w:r>
        <w:t xml:space="preserve">— 127.0.0.1, también llamado localhost.</w:t>
      </w:r>
    </w:p>
    <w:p>
      <w:r>
        <w:pict>
          <v:rect style="width:0;height:1.5pt" o:hralign="center" o:hrstd="t" o:hr="t"/>
        </w:pict>
      </w:r>
    </w:p>
    <w:bookmarkEnd w:id="205"/>
    <w:bookmarkStart w:id="20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(#NoAlcancen).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agarrar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06"/>
    <w:bookmarkStart w:id="20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Pero no queda margen de crecimiento.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Configura rutas estáticas para que todas las subredes se vean entre sí.</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(seguridad):</w:t>
      </w:r>
      <w:r>
        <w:t xml:space="preserve"> </w:t>
      </w:r>
      <w:r>
        <w:t xml:space="preserve">Configura un</w:t>
      </w:r>
      <w:r>
        <w:t xml:space="preserve"> </w:t>
      </w:r>
      <w:r>
        <w:rPr>
          <w:b/>
          <w:bCs/>
        </w:rPr>
        <w:t xml:space="preserve">ACL que bloquee el tráfico de Ventas a Dirección</w:t>
      </w:r>
      <w:r>
        <w:t xml:space="preserve">, pero</w:t>
      </w:r>
      <w:r>
        <w:t xml:space="preserve"> </w:t>
      </w:r>
      <w:r>
        <w:rPr>
          <w:b/>
          <w:bCs/>
        </w:rPr>
        <w:t xml:space="preserve">mal escrito: permites todo sin querer</w:t>
      </w:r>
      <w:r>
        <w:t xml:space="preserve">.</w:t>
      </w:r>
    </w:p>
    <w:p>
      <w:pPr>
        <w:pStyle w:val="BodyText"/>
      </w:pPr>
      <w:r>
        <w:rPr>
          <w:b/>
          <w:bCs/>
        </w:rPr>
        <w:t xml:space="preserve">Pistas para diagnosticar el fallo 2:</w:t>
      </w:r>
      <w:r>
        <w:t xml:space="preserve"> </w:t>
      </w:r>
      <w:r>
        <w:t xml:space="preserve">- La ACL clásica del</w:t>
      </w:r>
      <w:r>
        <w:t xml:space="preserve"> </w:t>
      </w:r>
      <w:r>
        <w:t xml:space="preserve">“permit all”</w:t>
      </w:r>
      <w:r>
        <w:t xml:space="preserve">: una línea</w:t>
      </w:r>
      <w:r>
        <w:t xml:space="preserve"> </w:t>
      </w:r>
      <w:r>
        <w:rPr>
          <w:rStyle w:val="VerbatimChar"/>
        </w:rPr>
        <w:t xml:space="preserve">permit ip any any</w:t>
      </w:r>
      <w:r>
        <w:t xml:space="preserve"> </w:t>
      </w:r>
      <w:r>
        <w:t xml:space="preserve">colocada antes de la regla que querías hace que todo pase. Comprueba el</w:t>
      </w:r>
      <w:r>
        <w:t xml:space="preserve"> </w:t>
      </w:r>
      <w:r>
        <w:rPr>
          <w:b/>
          <w:bCs/>
        </w:rPr>
        <w:t xml:space="preserve">orden</w:t>
      </w:r>
      <w:r>
        <w:t xml:space="preserve"> </w:t>
      </w:r>
      <w:r>
        <w:t xml:space="preserve">de las líneas: las ACL se evalúan en cascada, de arriba abajo, y la primera coincidencia gana.</w:t>
      </w:r>
      <w:r>
        <w:t xml:space="preserve"> </w:t>
      </w:r>
      <w:r>
        <w:t xml:space="preserve">- Verifica con</w:t>
      </w:r>
      <w:r>
        <w:t xml:space="preserve"> </w:t>
      </w:r>
      <w:r>
        <w:rPr>
          <w:rStyle w:val="VerbatimChar"/>
          <w:b/>
          <w:bCs/>
        </w:rPr>
        <w:t xml:space="preserve">show access-lists</w:t>
      </w:r>
      <w:r>
        <w:t xml:space="preserve"> </w:t>
      </w:r>
      <w:r>
        <w:t xml:space="preserve">si la regla de bloqueo tiene contadores de coincidencias (todos en cero = nunca se aplica).</w:t>
      </w:r>
      <w:r>
        <w:t xml:space="preserve"> </w:t>
      </w:r>
      <w:r>
        <w:t xml:space="preserve">- Haz un ping desde Ventas a la IP de Dirección: si responde, esa regla no está bloqueando nada. El filtro no funciona y nadie lo nota… hasta el día de la auditoría.</w:t>
      </w:r>
    </w:p>
    <w:p>
      <w:r>
        <w:pict>
          <v:rect style="width:0;height:1.5pt" o:hralign="center" o:hrstd="t" o:hr="t"/>
        </w:pict>
      </w:r>
    </w:p>
    <w:bookmarkEnd w:id="207"/>
    <w:bookmarkStart w:id="2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08"/>
    <w:bookmarkStart w:id="209" w:name="atrévete-a-pensar"/>
    <w:p>
      <w:pPr>
        <w:pStyle w:val="Heading2"/>
      </w:pPr>
      <w:r>
        <w:t xml:space="preserve">🧠 Atrévete a pensar</w:t>
      </w:r>
    </w:p>
    <w:p>
      <w:pPr>
        <w:pStyle w:val="Compact"/>
        <w:numPr>
          <w:ilvl w:val="0"/>
          <w:numId w:val="1098"/>
        </w:numPr>
      </w:pPr>
      <w:r>
        <w:t xml:space="preserve">¿Cuántas IPs útiles tiene una red /27? ¿Y /30?</w:t>
      </w:r>
    </w:p>
    <w:p>
      <w:pPr>
        <w:pStyle w:val="Compact"/>
        <w:numPr>
          <w:ilvl w:val="0"/>
          <w:numId w:val="1098"/>
        </w:numPr>
      </w:pPr>
      <w:r>
        <w:t xml:space="preserve">¿Qué dirección es la de broadcast de 192.168.1.128/25?</w:t>
      </w:r>
    </w:p>
    <w:p>
      <w:pPr>
        <w:pStyle w:val="Compact"/>
        <w:numPr>
          <w:ilvl w:val="0"/>
          <w:numId w:val="1098"/>
        </w:numPr>
      </w:pPr>
      <w:r>
        <w:t xml:space="preserve">Divide 10.0.0.0/24 en 4 subredes iguales. ¿Qué máscara usas? ¿Cuántas IPs por subred?</w:t>
      </w:r>
    </w:p>
    <w:p>
      <w:pPr>
        <w:pStyle w:val="Compact"/>
        <w:numPr>
          <w:ilvl w:val="0"/>
          <w:numId w:val="1098"/>
        </w:numPr>
      </w:pPr>
      <w:r>
        <w:t xml:space="preserve">¿Por qué 127.0.0.1 se llama</w:t>
      </w:r>
      <w:r>
        <w:t xml:space="preserve"> </w:t>
      </w:r>
      <w:r>
        <w:t xml:space="preserve">“localhost”</w:t>
      </w:r>
      <w:r>
        <w:t xml:space="preserve">? ¿Qué pasa si haces ping a 127.0.0.1?</w:t>
      </w:r>
    </w:p>
    <w:p>
      <w:pPr>
        <w:pStyle w:val="Compact"/>
        <w:numPr>
          <w:ilvl w:val="0"/>
          <w:numId w:val="1098"/>
        </w:numPr>
      </w:pPr>
      <w:r>
        <w:t xml:space="preserve">Tienes 192.168.0.0/24. Necesitas 3 subredes: 60 hosts, 30 hosts, 10 hosts. Diseña el VLSM.</w:t>
      </w:r>
    </w:p>
    <w:p>
      <w:pPr>
        <w:pStyle w:val="Compact"/>
        <w:numPr>
          <w:ilvl w:val="0"/>
          <w:numId w:val="1098"/>
        </w:numPr>
      </w:pPr>
      <w:r>
        <w:t xml:space="preserve">¿Qué pasa si dos dispositivos tienen la misma IP estática en la misma red?</w:t>
      </w:r>
    </w:p>
    <w:p>
      <w:pPr>
        <w:pStyle w:val="FirstParagraph"/>
      </w:pPr>
      <w:r>
        <w:t xml:space="preserve">💡 Soluciones</w:t>
      </w:r>
    </w:p>
    <w:p>
      <w:pPr>
        <w:pStyle w:val="Compact"/>
        <w:numPr>
          <w:ilvl w:val="0"/>
          <w:numId w:val="1099"/>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099"/>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099"/>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099"/>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099"/>
        </w:numPr>
      </w:pPr>
      <w:r>
        <w:rPr>
          <w:b/>
          <w:bCs/>
        </w:rPr>
        <w:t xml:space="preserve">VLSM:</w:t>
      </w:r>
    </w:p>
    <w:p>
      <w:pPr>
        <w:pStyle w:val="Compact"/>
        <w:numPr>
          <w:ilvl w:val="1"/>
          <w:numId w:val="1100"/>
        </w:numPr>
      </w:pPr>
      <w:r>
        <w:t xml:space="preserve">60 hosts → /26 (62 hosts) → 192.168.0.0/26</w:t>
      </w:r>
    </w:p>
    <w:p>
      <w:pPr>
        <w:pStyle w:val="Compact"/>
        <w:numPr>
          <w:ilvl w:val="1"/>
          <w:numId w:val="1100"/>
        </w:numPr>
      </w:pPr>
      <w:r>
        <w:t xml:space="preserve">30 hosts → /27 (30 hosts) → 192.168.0.64/27</w:t>
      </w:r>
    </w:p>
    <w:p>
      <w:pPr>
        <w:pStyle w:val="Compact"/>
        <w:numPr>
          <w:ilvl w:val="1"/>
          <w:numId w:val="1100"/>
        </w:numPr>
      </w:pPr>
      <w:r>
        <w:t xml:space="preserve">10 hosts → /28 (14 hosts) → 192.168.0.96/28</w:t>
      </w:r>
    </w:p>
    <w:p>
      <w:pPr>
        <w:pStyle w:val="Compact"/>
        <w:numPr>
          <w:ilvl w:val="1"/>
          <w:numId w:val="1100"/>
        </w:numPr>
      </w:pPr>
      <w:r>
        <w:t xml:space="preserve">Sobrante: 192.168.0.112/28 en adelante</w:t>
      </w:r>
    </w:p>
    <w:p>
      <w:pPr>
        <w:pStyle w:val="Compact"/>
        <w:numPr>
          <w:ilvl w:val="0"/>
          <w:numId w:val="1099"/>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crea él solito).</w:t>
      </w:r>
    </w:p>
    <w:p>
      <w:r>
        <w:pict>
          <v:rect style="width:0;height:1.5pt" o:hralign="center" o:hrstd="t" o:hr="t"/>
        </w:pict>
      </w:r>
    </w:p>
    <w:bookmarkEnd w:id="209"/>
    <w:bookmarkStart w:id="2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10"/>
    <w:bookmarkStart w:id="211" w:name="preguntas-de-entrevista-de-trabajo"/>
    <w:p>
      <w:pPr>
        <w:pStyle w:val="Heading2"/>
      </w:pPr>
      <w:r>
        <w:t xml:space="preserve">💬 Preguntas de entrevista de trabajo</w:t>
      </w:r>
    </w:p>
    <w:p>
      <w:pPr>
        <w:pStyle w:val="Compact"/>
        <w:numPr>
          <w:ilvl w:val="0"/>
          <w:numId w:val="1101"/>
        </w:numPr>
      </w:pPr>
      <w:r>
        <w:rPr>
          <w:b/>
          <w:bCs/>
        </w:rPr>
        <w:t xml:space="preserve">“Te damos la red 192.168.1.0/24. Necesitas 3 subredes de 50 hosts cada una. ¿Cómo lo haces?”</w:t>
      </w:r>
    </w:p>
    <w:p>
      <w:pPr>
        <w:pStyle w:val="Compact"/>
        <w:numPr>
          <w:ilvl w:val="0"/>
          <w:numId w:val="1101"/>
        </w:numPr>
      </w:pPr>
      <w:r>
        <w:rPr>
          <w:b/>
          <w:bCs/>
        </w:rPr>
        <w:t xml:space="preserve">“¿Qué es una máscara de subred? Explica para qué sirve con un ejemplo.”</w:t>
      </w:r>
    </w:p>
    <w:p>
      <w:pPr>
        <w:pStyle w:val="Compact"/>
        <w:numPr>
          <w:ilvl w:val="0"/>
          <w:numId w:val="1101"/>
        </w:numPr>
      </w:pPr>
      <w:r>
        <w:rPr>
          <w:b/>
          <w:bCs/>
        </w:rPr>
        <w:t xml:space="preserve">“¿Por qué hay IPs privadas y públicas? ¿Cómo se relacionan?”</w:t>
      </w:r>
    </w:p>
    <w:p>
      <w:pPr>
        <w:pStyle w:val="Compact"/>
        <w:numPr>
          <w:ilvl w:val="0"/>
          <w:numId w:val="1101"/>
        </w:numPr>
      </w:pPr>
      <w:r>
        <w:rPr>
          <w:b/>
          <w:bCs/>
        </w:rPr>
        <w:t xml:space="preserve">“Si tienes 300 hosts en una oficina, ¿qué red usarías? ¿/24? ¿/23? Justifica.”</w:t>
      </w:r>
    </w:p>
    <w:p>
      <w:pPr>
        <w:pStyle w:val="Compact"/>
        <w:numPr>
          <w:ilvl w:val="0"/>
          <w:numId w:val="1101"/>
        </w:numPr>
      </w:pPr>
      <w:r>
        <w:rPr>
          <w:b/>
          <w:bCs/>
        </w:rPr>
        <w:t xml:space="preserve">“Explica el proceso DORA de DHCP. ¿Qué pasa si el servidor DHCP no responde?”</w:t>
      </w:r>
    </w:p>
    <w:p>
      <w:pPr>
        <w:pStyle w:val="Compact"/>
        <w:numPr>
          <w:ilvl w:val="0"/>
          <w:numId w:val="1101"/>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3 subredes de 50 hosts</w:t>
      </w:r>
      <w:r>
        <w:t xml:space="preserve"> </w:t>
      </w:r>
      <w:r>
        <w:rPr>
          <w:b/>
          <w:bCs/>
        </w:rPr>
        <w:t xml:space="preserve">no</w:t>
      </w:r>
      <w:r>
        <w:t xml:space="preserve"> </w:t>
      </w:r>
      <w:r>
        <w:t xml:space="preserve">se resuelven con /25 a lo loco; busca la máscara justa para cada una y menciona que se puede afinar con VLSM.</w:t>
      </w:r>
    </w:p>
    <w:p>
      <w:r>
        <w:pict>
          <v:rect style="width:0;height:1.5pt" o:hralign="center" o:hrstd="t" o:hr="t"/>
        </w:pict>
      </w:r>
    </w:p>
    <w:bookmarkEnd w:id="211"/>
    <w:bookmarkStart w:id="21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es el futuro… y la próxima unidad.</w:t>
      </w:r>
    </w:p>
    <w:p>
      <w:r>
        <w:pict>
          <v:rect style="width:0;height:1.5pt" o:hralign="center" o:hrstd="t" o:hr="t"/>
        </w:pict>
      </w:r>
    </w:p>
    <w:bookmarkEnd w:id="212"/>
    <w:bookmarkStart w:id="21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 EN UD3:</w:t>
      </w:r>
      <w:r>
        <w:t xml:space="preserve"> </w:t>
      </w:r>
      <w:r>
        <w:t xml:space="preserve">IPv6. Porque 32 bits se quedaron pequeños y hubo que inventar 128 bits. Las IPs privadas son un apaño, no una solución definitiva: teléfonos, sensores, coches… todos con su propia dirección pública de verdad.</w:t>
      </w:r>
    </w:p>
    <w:p>
      <w:r>
        <w:pict>
          <v:rect style="width:0;height:1.5pt" o:hralign="center" o:hrstd="t" o:hr="t"/>
        </w:pict>
      </w:r>
    </w:p>
    <w:bookmarkEnd w:id="213"/>
    <w:bookmarkStart w:id="214"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d)</w:t>
            </w:r>
          </w:p>
        </w:tc>
        <w:tc>
          <w:tcPr/>
          <w:p>
            <w:pPr>
              <w:pStyle w:val="Compact"/>
            </w:pPr>
            <w:r>
              <w:t xml:space="preserve">Direccionamiento lógico IP</w:t>
            </w:r>
          </w:p>
        </w:tc>
        <w:tc>
          <w:tcPr/>
          <w:p>
            <w:pPr>
              <w:pStyle w:val="Compact"/>
            </w:pPr>
            <w:r>
              <w:t xml:space="preserve">✅ IPv4, subredes, CIDR, máscaras, VLSM (puntos 1-7)</w:t>
            </w:r>
          </w:p>
        </w:tc>
      </w:tr>
      <w:tr>
        <w:tc>
          <w:tcPr/>
          <w:p>
            <w:pPr>
              <w:pStyle w:val="Compact"/>
            </w:pPr>
            <w:r>
              <w:t xml:space="preserve">g)</w:t>
            </w:r>
          </w:p>
        </w:tc>
        <w:tc>
          <w:tcPr/>
          <w:p>
            <w:pPr>
              <w:pStyle w:val="Compact"/>
            </w:pPr>
            <w:r>
              <w:t xml:space="preserve">Conectividad entre dispositivos</w:t>
            </w:r>
          </w:p>
        </w:tc>
        <w:tc>
          <w:tcPr/>
          <w:p>
            <w:pPr>
              <w:pStyle w:val="Compact"/>
            </w:pPr>
            <w:r>
              <w:t xml:space="preserve">✅ DHCP y proceso DORA (punto 8) + ⚡ Laboratorio Packet Tracer</w:t>
            </w:r>
          </w:p>
        </w:tc>
      </w:tr>
    </w:tbl>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32">
        <w:r>
          <w:rPr>
            <w:rStyle w:val="Hyperlink"/>
          </w:rPr>
          <w:t xml:space="preserve">UD4 · Switching y VLAN</w:t>
        </w:r>
      </w:hyperlink>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ApuntesRedes/02-ethernet-cableado/09-trama-ethernet" TargetMode="External" /><Relationship Type="http://schemas.openxmlformats.org/officeDocument/2006/relationships/hyperlink" Id="rId45"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cierre" TargetMode="External" /><Relationship Type="http://schemas.openxmlformats.org/officeDocument/2006/relationships/hyperlink" Id="rId32" Target="/ApuntesRedes/04-switching" TargetMode="External" /><Relationship Type="http://schemas.openxmlformats.org/officeDocument/2006/relationships/hyperlink" Id="rId71"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19" Target="/ApuntesRedes/boletines/boletin-u03-avanzado" TargetMode="External" /><Relationship Type="http://schemas.openxmlformats.org/officeDocument/2006/relationships/hyperlink" Id="rId115" Target="/ApuntesRedes/boletines/boletin-u03-inicial"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45"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cierre" TargetMode="External" /><Relationship Type="http://schemas.openxmlformats.org/officeDocument/2006/relationships/hyperlink" Id="rId32" Target="/ApuntesRedes/04-switching" TargetMode="External" /><Relationship Type="http://schemas.openxmlformats.org/officeDocument/2006/relationships/hyperlink" Id="rId71"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19" Target="/ApuntesRedes/boletines/boletin-u03-avanzado" TargetMode="External" /><Relationship Type="http://schemas.openxmlformats.org/officeDocument/2006/relationships/hyperlink" Id="rId115" Target="/ApuntesRedes/boletines/boletin-u03-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2026-09-24T04:16:00Z</dcterms:created>
  <dcterms:modified xsi:type="dcterms:W3CDTF">2026-09-24T04:16:00Z</dcterms:modified>
</cp:coreProperties>
</file>

<file path=docProps/custom.xml><?xml version="1.0" encoding="utf-8"?>
<Properties xmlns="http://schemas.openxmlformats.org/officeDocument/2006/custom-properties" xmlns:vt="http://schemas.openxmlformats.org/officeDocument/2006/docPropsVTypes"/>
</file>