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boletín-de-ospf-avanzado"/>
    <w:p>
      <w:pPr>
        <w:pStyle w:val="Heading1"/>
      </w:pPr>
      <w:r>
        <w:t xml:space="preserve">Boletín de OSPF — Avanzado</w:t>
      </w:r>
    </w:p>
    <w:bookmarkEnd w:id="9"/>
    <w:bookmarkStart w:id="18" w:name="boletín-de-ospf-avanzado-1"/>
    <w:p>
      <w:pPr>
        <w:pStyle w:val="Heading1"/>
      </w:pPr>
      <w:r>
        <w:t xml:space="preserve">📝 Boletín de OSPF — Avanzado</w:t>
      </w:r>
    </w:p>
    <w:p>
      <w:pPr>
        <w:pStyle w:val="BlockText"/>
      </w:pPr>
      <w:r>
        <w:t xml:space="preserve">Ejercicios que requieren aplicar conceptos de OSPF de forma más profunda.</w:t>
      </w:r>
    </w:p>
    <w:p>
      <w:r>
        <w:pict>
          <v:rect style="width:0;height:1.5pt" o:hralign="center" o:hrstd="t" o:hr="t"/>
        </w:pict>
      </w:r>
    </w:p>
    <w:bookmarkStart w:id="10" w:name="configuración-ospf-multiárea"/>
    <w:p>
      <w:pPr>
        <w:pStyle w:val="Heading2"/>
      </w:pPr>
      <w:r>
        <w:t xml:space="preserve">1. Configuración OSPF multiárea</w:t>
      </w:r>
    </w:p>
    <w:p>
      <w:pPr>
        <w:pStyle w:val="FirstParagraph"/>
      </w:pPr>
      <w:r>
        <w:t xml:space="preserve">Configura OSPF para esta topología:</w:t>
      </w:r>
    </w:p>
    <w:p>
      <w:pPr>
        <w:pStyle w:val="SourceCode"/>
      </w:pPr>
      <w:r>
        <w:rPr>
          <w:rStyle w:val="VerbatimChar"/>
        </w:rPr>
        <w:t xml:space="preserve">R1 (Área 0) ──── R2 (ABR) ──── R3 (Área 1)</w:t>
      </w:r>
      <w:r>
        <w:br/>
      </w:r>
      <w:r>
        <w:rPr>
          <w:rStyle w:val="VerbatimChar"/>
        </w:rPr>
        <w:t xml:space="preserve">  │                             │</w:t>
      </w:r>
      <w:r>
        <w:br/>
      </w:r>
      <w:r>
        <w:rPr>
          <w:rStyle w:val="VerbatimChar"/>
        </w:rPr>
        <w:t xml:space="preserve">LAN1 (192.168.1.0/24)      LAN3 (192.168.3.0/24)</w:t>
      </w:r>
      <w:r>
        <w:br/>
      </w:r>
      <w:r>
        <w:rPr>
          <w:rStyle w:val="VerbatimChar"/>
        </w:rPr>
        <w:t xml:space="preserve">LAN2 (192.168.2.0/24)</w:t>
      </w:r>
    </w:p>
    <w:p>
      <w:pPr>
        <w:pStyle w:val="FirstParagraph"/>
      </w:pPr>
      <w:r>
        <w:rPr>
          <w:b/>
          <w:bCs/>
        </w:rPr>
        <w:t xml:space="preserve">Enlaces:</w:t>
      </w:r>
      <w:r>
        <w:t xml:space="preserve"> </w:t>
      </w:r>
      <w:r>
        <w:t xml:space="preserve">- R1-R2: 10.0.0.0/30</w:t>
      </w:r>
      <w:r>
        <w:t xml:space="preserve"> </w:t>
      </w:r>
      <w:r>
        <w:t xml:space="preserve">- R2-R3: 10.0.0.4/30</w:t>
      </w:r>
    </w:p>
    <w:p>
      <w:pPr>
        <w:pStyle w:val="BodyText"/>
      </w:pPr>
      <w:r>
        <w:t xml:space="preserve">Escribe la configuración completa de OSPF en los 3 routers.</w:t>
      </w:r>
    </w:p>
    <w:bookmarkEnd w:id="10"/>
    <w:bookmarkStart w:id="11" w:name="diagnóstico-ospf"/>
    <w:p>
      <w:pPr>
        <w:pStyle w:val="Heading2"/>
      </w:pPr>
      <w:r>
        <w:t xml:space="preserve">2. Diagnóstico OSPF</w:t>
      </w:r>
    </w:p>
    <w:p>
      <w:pPr>
        <w:pStyle w:val="FirstParagraph"/>
      </w:pPr>
      <w:r>
        <w:t xml:space="preserve">Un router muestra esto en</w:t>
      </w:r>
      <w:r>
        <w:t xml:space="preserve"> </w:t>
      </w:r>
      <w:r>
        <w:rPr>
          <w:rStyle w:val="VerbatimChar"/>
        </w:rPr>
        <w:t xml:space="preserve">show ip ospf neighbor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Neighbor ID     Pri   State           Dead Time   Address         Interface</w:t>
      </w:r>
      <w:r>
        <w:br/>
      </w:r>
      <w:r>
        <w:rPr>
          <w:rStyle w:val="VerbatimChar"/>
        </w:rPr>
        <w:t xml:space="preserve">3.3.3.3         1    FULL/DR         00:00:35    10.0.0.2        GigabitEthernet0/0</w:t>
      </w:r>
      <w:r>
        <w:br/>
      </w:r>
      <w:r>
        <w:rPr>
          <w:rStyle w:val="VerbatimChar"/>
        </w:rPr>
        <w:t xml:space="preserve">4.4.4.4         1    2WAY/DROTHER    00:00:37    10.0.0.6        GigabitEthernet0/1</w:t>
      </w:r>
    </w:p>
    <w:p>
      <w:pPr>
        <w:pStyle w:val="Compact"/>
        <w:numPr>
          <w:ilvl w:val="0"/>
          <w:numId w:val="1001"/>
        </w:numPr>
      </w:pPr>
      <w:r>
        <w:t xml:space="preserve">¿Qué significa FULL/DR?</w:t>
      </w:r>
    </w:p>
    <w:p>
      <w:pPr>
        <w:pStyle w:val="Compact"/>
        <w:numPr>
          <w:ilvl w:val="0"/>
          <w:numId w:val="1001"/>
        </w:numPr>
      </w:pPr>
      <w:r>
        <w:t xml:space="preserve">¿Qué significa 2WAY/DROTHER?</w:t>
      </w:r>
    </w:p>
    <w:p>
      <w:pPr>
        <w:pStyle w:val="Compact"/>
        <w:numPr>
          <w:ilvl w:val="0"/>
          <w:numId w:val="1001"/>
        </w:numPr>
      </w:pPr>
      <w:r>
        <w:t xml:space="preserve">¿Por qué el vecino 4.4.4.4 no está FULL?</w:t>
      </w:r>
    </w:p>
    <w:p>
      <w:pPr>
        <w:pStyle w:val="Compact"/>
        <w:numPr>
          <w:ilvl w:val="0"/>
          <w:numId w:val="1001"/>
        </w:numPr>
      </w:pPr>
      <w:r>
        <w:t xml:space="preserve">¿Cuál es el Router ID de este router? (pista: no se muestra)</w:t>
      </w:r>
    </w:p>
    <w:bookmarkEnd w:id="11"/>
    <w:bookmarkStart w:id="12" w:name="redistribución-ospf"/>
    <w:p>
      <w:pPr>
        <w:pStyle w:val="Heading2"/>
      </w:pPr>
      <w:r>
        <w:t xml:space="preserve">3. Redistribución OSPF</w:t>
      </w:r>
    </w:p>
    <w:p>
      <w:pPr>
        <w:pStyle w:val="FirstParagraph"/>
      </w:pPr>
      <w:r>
        <w:t xml:space="preserve">Un router tiene esta configuración:</w:t>
      </w:r>
    </w:p>
    <w:p>
      <w:pPr>
        <w:pStyle w:val="SourceCode"/>
      </w:pPr>
      <w:r>
        <w:rPr>
          <w:rStyle w:val="VerbatimChar"/>
        </w:rPr>
        <w:t xml:space="preserve">router ospf 1</w:t>
      </w:r>
      <w:r>
        <w:br/>
      </w:r>
      <w:r>
        <w:rPr>
          <w:rStyle w:val="VerbatimChar"/>
        </w:rPr>
        <w:t xml:space="preserve"> redistribute static subnets</w:t>
      </w:r>
      <w:r>
        <w:br/>
      </w:r>
      <w:r>
        <w:rPr>
          <w:rStyle w:val="VerbatimChar"/>
        </w:rPr>
        <w:t xml:space="preserve"> default-information originate</w:t>
      </w:r>
      <w:r>
        <w:br/>
      </w:r>
      <w:r>
        <w:rPr>
          <w:rStyle w:val="VerbatimChar"/>
        </w:rPr>
        <w:t xml:space="preserve">!</w:t>
      </w:r>
      <w:r>
        <w:br/>
      </w:r>
      <w:r>
        <w:rPr>
          <w:rStyle w:val="VerbatimChar"/>
        </w:rPr>
        <w:t xml:space="preserve">ip route 0.0.0.0 0.0.0.0 serial 0/0/0</w:t>
      </w:r>
      <w:r>
        <w:br/>
      </w:r>
      <w:r>
        <w:rPr>
          <w:rStyle w:val="VerbatimChar"/>
        </w:rPr>
        <w:t xml:space="preserve">ip route 10.100.0.0 255.255.0.0 10.0.0.2</w:t>
      </w:r>
    </w:p>
    <w:p>
      <w:pPr>
        <w:pStyle w:val="Compact"/>
        <w:numPr>
          <w:ilvl w:val="0"/>
          <w:numId w:val="1002"/>
        </w:numPr>
      </w:pPr>
      <w:r>
        <w:t xml:space="preserve">¿Qué hace</w:t>
      </w:r>
      <w:r>
        <w:t xml:space="preserve"> </w:t>
      </w:r>
      <w:r>
        <w:rPr>
          <w:rStyle w:val="VerbatimChar"/>
        </w:rPr>
        <w:t xml:space="preserve">redistribute static subnets</w:t>
      </w:r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¿Qué rutas estáticas se redistribuyen a OSPF?</w:t>
      </w:r>
    </w:p>
    <w:p>
      <w:pPr>
        <w:pStyle w:val="Compact"/>
        <w:numPr>
          <w:ilvl w:val="0"/>
          <w:numId w:val="1002"/>
        </w:numPr>
      </w:pPr>
      <w:r>
        <w:t xml:space="preserve">¿Todos los routers OSPF recibirán la ruta 10.100.0.0/16?</w:t>
      </w:r>
    </w:p>
    <w:bookmarkEnd w:id="12"/>
    <w:bookmarkStart w:id="13" w:name="cambio-de-coste-ospf"/>
    <w:p>
      <w:pPr>
        <w:pStyle w:val="Heading2"/>
      </w:pPr>
      <w:r>
        <w:t xml:space="preserve">4. Cambio de coste OSPF</w:t>
      </w:r>
    </w:p>
    <w:p>
      <w:pPr>
        <w:pStyle w:val="FirstParagraph"/>
      </w:pPr>
      <w:r>
        <w:t xml:space="preserve">Tienes 2 caminos de R1 a R3:</w:t>
      </w:r>
      <w:r>
        <w:t xml:space="preserve"> </w:t>
      </w:r>
      <w:r>
        <w:t xml:space="preserve">- Camino A: R1 → R2 → R3 (todos GigabitEthernet, coste 1 cada enlace)</w:t>
      </w:r>
      <w:r>
        <w:t xml:space="preserve"> </w:t>
      </w:r>
      <w:r>
        <w:t xml:space="preserve">- Camino B: R1 → R4 → R5 → R3 (todos FastEthernet, coste 1 cada enlace)</w:t>
      </w:r>
    </w:p>
    <w:p>
      <w:pPr>
        <w:pStyle w:val="Compact"/>
        <w:numPr>
          <w:ilvl w:val="0"/>
          <w:numId w:val="1003"/>
        </w:numPr>
      </w:pPr>
      <w:r>
        <w:t xml:space="preserve">¿Qué camino elige OSPF? ¿Por qué?</w:t>
      </w:r>
    </w:p>
    <w:p>
      <w:pPr>
        <w:pStyle w:val="Compact"/>
        <w:numPr>
          <w:ilvl w:val="0"/>
          <w:numId w:val="1003"/>
        </w:numPr>
      </w:pPr>
      <w:r>
        <w:t xml:space="preserve">¿Cómo forzarías OSPF a usar el Camino B?</w:t>
      </w:r>
    </w:p>
    <w:p>
      <w:pPr>
        <w:pStyle w:val="Compact"/>
        <w:numPr>
          <w:ilvl w:val="0"/>
          <w:numId w:val="1003"/>
        </w:numPr>
      </w:pPr>
      <w:r>
        <w:t xml:space="preserve">¿Qué comando usarías para verificar el coste de cada ruta?</w:t>
      </w:r>
    </w:p>
    <w:bookmarkEnd w:id="13"/>
    <w:bookmarkStart w:id="14" w:name="drbdr-election"/>
    <w:p>
      <w:pPr>
        <w:pStyle w:val="Heading2"/>
      </w:pPr>
      <w:r>
        <w:t xml:space="preserve">5. DR/BDR election</w:t>
      </w:r>
    </w:p>
    <w:p>
      <w:pPr>
        <w:pStyle w:val="FirstParagraph"/>
      </w:pPr>
      <w:r>
        <w:t xml:space="preserve">En una red con 4 routers OSPF en el mismo segmento Ethernet: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Router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Router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1.1.1.1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2.2.2.2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3.3.3.3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4.4.4.4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t xml:space="preserve">¿Quién es el DR? ¿Quién el BDR?</w:t>
      </w:r>
    </w:p>
    <w:p>
      <w:pPr>
        <w:pStyle w:val="Compact"/>
        <w:numPr>
          <w:ilvl w:val="0"/>
          <w:numId w:val="1004"/>
        </w:numPr>
      </w:pPr>
      <w:r>
        <w:t xml:space="preserve">¿Cómo forzarías a R1 como DR sin cambiar Router ID?</w:t>
      </w:r>
    </w:p>
    <w:bookmarkEnd w:id="14"/>
    <w:bookmarkStart w:id="15" w:name="troubleshooting-ospf"/>
    <w:p>
      <w:pPr>
        <w:pStyle w:val="Heading2"/>
      </w:pPr>
      <w:r>
        <w:t xml:space="preserve">6. Troubleshooting OSPF</w:t>
      </w:r>
    </w:p>
    <w:p>
      <w:pPr>
        <w:pStyle w:val="FirstParagraph"/>
      </w:pPr>
      <w:r>
        <w:t xml:space="preserve">Un administrador reporta que OSPF no funciona entre dos routers. Escribe el orden de diagnóstico que seguirías, incluyendo qué comandos usarías y qué esperarías ver en cada paso.</w:t>
      </w:r>
    </w:p>
    <w:bookmarkEnd w:id="15"/>
    <w:bookmarkStart w:id="16" w:name="elección-drbdr-en-otro-segmento"/>
    <w:p>
      <w:pPr>
        <w:pStyle w:val="Heading2"/>
      </w:pPr>
      <w:r>
        <w:t xml:space="preserve">7. Elección DR/BDR en otro segmento</w:t>
      </w:r>
    </w:p>
    <w:p>
      <w:pPr>
        <w:pStyle w:val="FirstParagraph"/>
      </w:pPr>
      <w:r>
        <w:t xml:space="preserve">En un segmento Ethernet nuevo compiten 4 routers OSPF: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Router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Router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10.0.0.1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R-B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10.0.0.2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R-C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10.0.0.3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10.0.0.4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t xml:space="preserve">¿Quién es el DR y quién el BDR?</w:t>
      </w:r>
    </w:p>
    <w:p>
      <w:pPr>
        <w:pStyle w:val="Compact"/>
        <w:numPr>
          <w:ilvl w:val="0"/>
          <w:numId w:val="1005"/>
        </w:numPr>
      </w:pPr>
      <w:r>
        <w:t xml:space="preserve">¿Qué papel juega R-D y por qué?</w:t>
      </w:r>
    </w:p>
    <w:p>
      <w:pPr>
        <w:pStyle w:val="Compact"/>
        <w:numPr>
          <w:ilvl w:val="0"/>
          <w:numId w:val="1005"/>
        </w:numPr>
      </w:pPr>
      <w:r>
        <w:t xml:space="preserve">Si R-A y R-B tuvieran la misma prioridad (1), ¿quién ganaría y por qué?</w:t>
      </w:r>
    </w:p>
    <w:p>
      <w:pPr>
        <w:pStyle w:val="Compact"/>
        <w:numPr>
          <w:ilvl w:val="0"/>
          <w:numId w:val="1005"/>
        </w:numPr>
      </w:pPr>
      <w:r>
        <w:t xml:space="preserve">La elección ya ha ocurrido y el DR es R-B. Si ahora subes la prioridad de R-C a 255, ¿cambia el DR? ¿Qué tendrías que hacer para que cambie?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la elección se decide por prioridad y, en empate, por el Router ID más alto. Prioridad 0 queda fuera. La elección se hace al arrancar, al reiniciar el proceso o si falla el DR (el BDR asciende).</w:t>
      </w:r>
    </w:p>
    <w:bookmarkEnd w:id="16"/>
    <w:bookmarkStart w:id="17" w:name="la-adyacencia-que-no-levanta"/>
    <w:p>
      <w:pPr>
        <w:pStyle w:val="Heading2"/>
      </w:pPr>
      <w:r>
        <w:t xml:space="preserve">8. La adyacencia que no levanta</w:t>
      </w:r>
    </w:p>
    <w:p>
      <w:pPr>
        <w:pStyle w:val="FirstParagraph"/>
      </w:pPr>
      <w:r>
        <w:t xml:space="preserve">R1 y R2 están conectados por un enlace Serial, ambos con OSPF configurado, pero</w:t>
      </w:r>
      <w:r>
        <w:t xml:space="preserve"> </w:t>
      </w:r>
      <w:r>
        <w:rPr>
          <w:rStyle w:val="VerbatimChar"/>
        </w:rPr>
        <w:t xml:space="preserve">show ip ospf neighbor</w:t>
      </w:r>
      <w:r>
        <w:t xml:space="preserve"> </w:t>
      </w:r>
      <w:r>
        <w:t xml:space="preserve">sale vacío en los dos. El ping entre las IPs del enlace</w:t>
      </w:r>
      <w:r>
        <w:t xml:space="preserve"> </w:t>
      </w:r>
      <w:r>
        <w:rPr>
          <w:b/>
          <w:bCs/>
        </w:rPr>
        <w:t xml:space="preserve">sí funciona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Como el ping funciona, ¿qué nivel queda descartado? ¿Por qué?</w:t>
      </w:r>
    </w:p>
    <w:p>
      <w:pPr>
        <w:pStyle w:val="Compact"/>
        <w:numPr>
          <w:ilvl w:val="0"/>
          <w:numId w:val="1006"/>
        </w:numPr>
      </w:pPr>
      <w:r>
        <w:t xml:space="preserve">Escribe el orden de diagnóstico completo que seguirías, con los comandos y qué esperarías ver en cada paso, para descartar, en orden: red no declarada o wildcard mal, área incorrecta, timers Hello/Dead distintos, y ACL que bloquea OSPF (protocolo 89).</w:t>
      </w:r>
    </w:p>
    <w:p>
      <w:pPr>
        <w:pStyle w:val="Compact"/>
        <w:numPr>
          <w:ilvl w:val="0"/>
          <w:numId w:val="1006"/>
        </w:numPr>
      </w:pPr>
      <w:r>
        <w:t xml:space="preserve">¿Qué comando te confirmaría, sin ambigüedad, que una interfaz está participando en OSPF y con qué área?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sigue la escalera de diagnóstico del punto 8 de la unidad:</w:t>
      </w:r>
      <w:r>
        <w:t xml:space="preserve"> </w:t>
      </w:r>
      <w:r>
        <w:rPr>
          <w:rStyle w:val="VerbatimChar"/>
        </w:rPr>
        <w:t xml:space="preserve">show ip protocols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 ip ospf interface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 access-lists</w:t>
      </w:r>
      <w:r>
        <w:t xml:space="preserve">. Los timers de Hello/Dead por defecto son 10/40 en broadcast y en punto a punto Serial; solo en redes NBMA (Frame Relay) son 30/120.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2026-09-28T06:16:22Z</dcterms:created>
  <dcterms:modified xsi:type="dcterms:W3CDTF">2026-09-28T06:16:22Z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