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Explica qué es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y por qué el enrutamiento dinámico la consigue solo, mientras que en el estático depende del administrador.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2026-09-28T06:16:23Z</dcterms:created>
  <dcterms:modified xsi:type="dcterms:W3CDTF">2026-09-28T06:16:23Z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