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boletín-de-direccionamiento-ip-inicial"/>
    <w:p>
      <w:pPr>
        <w:pStyle w:val="Heading1"/>
      </w:pPr>
      <w:r>
        <w:t xml:space="preserve">Boletín de Direccionamiento IP — Inicial</w:t>
      </w:r>
    </w:p>
    <w:bookmarkEnd w:id="9"/>
    <w:bookmarkStart w:id="21" w:name="boletín-de-direccionamiento-ip-inicial-1"/>
    <w:p>
      <w:pPr>
        <w:pStyle w:val="Heading1"/>
      </w:pPr>
      <w:r>
        <w:t xml:space="preserve">📝 Boletín de Direccionamiento IP — Inicial</w:t>
      </w:r>
    </w:p>
    <w:p>
      <w:pPr>
        <w:pStyle w:val="BlockText"/>
      </w:pPr>
      <w:r>
        <w:t xml:space="preserve">Ejercicios básicos para afianzar los conceptos de direccionamiento IPv4, máscaras, cabecera, ARP y fragmentación.</w:t>
      </w:r>
    </w:p>
    <w:p>
      <w:r>
        <w:pict>
          <v:rect style="width:0;height:1.5pt" o:hralign="center" o:hrstd="t" o:hr="t"/>
        </w:pict>
      </w:r>
    </w:p>
    <w:bookmarkStart w:id="10" w:name="conversión-binario"/>
    <w:p>
      <w:pPr>
        <w:pStyle w:val="Heading2"/>
      </w:pPr>
      <w:r>
        <w:t xml:space="preserve">1. Conversión binario</w:t>
      </w:r>
    </w:p>
    <w:p>
      <w:pPr>
        <w:pStyle w:val="FirstParagraph"/>
      </w:pPr>
      <w:r>
        <w:t xml:space="preserve">Convierte a binario (8 bits):</w:t>
      </w:r>
    </w:p>
    <w:p>
      <w:pPr>
        <w:pStyle w:val="Compact"/>
        <w:numPr>
          <w:ilvl w:val="0"/>
          <w:numId w:val="1001"/>
        </w:numPr>
      </w:pPr>
      <w:r>
        <w:t xml:space="preserve">192</w:t>
      </w:r>
    </w:p>
    <w:p>
      <w:pPr>
        <w:pStyle w:val="Compact"/>
        <w:numPr>
          <w:ilvl w:val="0"/>
          <w:numId w:val="1001"/>
        </w:numPr>
      </w:pPr>
      <w:r>
        <w:t xml:space="preserve">10</w:t>
      </w:r>
    </w:p>
    <w:p>
      <w:pPr>
        <w:pStyle w:val="Compact"/>
        <w:numPr>
          <w:ilvl w:val="0"/>
          <w:numId w:val="1001"/>
        </w:numPr>
      </w:pPr>
      <w:r>
        <w:t xml:space="preserve">255</w:t>
      </w:r>
    </w:p>
    <w:p>
      <w:pPr>
        <w:pStyle w:val="Compact"/>
        <w:numPr>
          <w:ilvl w:val="0"/>
          <w:numId w:val="1001"/>
        </w:numPr>
      </w:pPr>
      <w:r>
        <w:t xml:space="preserve">0</w:t>
      </w:r>
    </w:p>
    <w:bookmarkEnd w:id="10"/>
    <w:bookmarkStart w:id="11" w:name="conversión-a-decimal"/>
    <w:p>
      <w:pPr>
        <w:pStyle w:val="Heading2"/>
      </w:pPr>
      <w:r>
        <w:t xml:space="preserve">2. Conversión a decimal</w:t>
      </w:r>
    </w:p>
    <w:p>
      <w:pPr>
        <w:pStyle w:val="FirstParagraph"/>
      </w:pPr>
      <w:r>
        <w:t xml:space="preserve">Convierte a decimal:</w:t>
      </w:r>
    </w:p>
    <w:p>
      <w:pPr>
        <w:pStyle w:val="Compact"/>
        <w:numPr>
          <w:ilvl w:val="0"/>
          <w:numId w:val="1002"/>
        </w:numPr>
      </w:pPr>
      <w:r>
        <w:t xml:space="preserve">11000000</w:t>
      </w:r>
    </w:p>
    <w:p>
      <w:pPr>
        <w:pStyle w:val="Compact"/>
        <w:numPr>
          <w:ilvl w:val="0"/>
          <w:numId w:val="1002"/>
        </w:numPr>
      </w:pPr>
      <w:r>
        <w:t xml:space="preserve">10101000</w:t>
      </w:r>
    </w:p>
    <w:p>
      <w:pPr>
        <w:pStyle w:val="Compact"/>
        <w:numPr>
          <w:ilvl w:val="0"/>
          <w:numId w:val="1002"/>
        </w:numPr>
      </w:pPr>
      <w:r>
        <w:t xml:space="preserve">00001010</w:t>
      </w:r>
    </w:p>
    <w:p>
      <w:pPr>
        <w:pStyle w:val="Compact"/>
        <w:numPr>
          <w:ilvl w:val="0"/>
          <w:numId w:val="1002"/>
        </w:numPr>
      </w:pPr>
      <w:r>
        <w:t xml:space="preserve">11111111</w:t>
      </w:r>
    </w:p>
    <w:bookmarkEnd w:id="11"/>
    <w:bookmarkStart w:id="12" w:name="qué-máscara-es"/>
    <w:p>
      <w:pPr>
        <w:pStyle w:val="Heading2"/>
      </w:pPr>
      <w:r>
        <w:t xml:space="preserve">3. ¿Qué máscara es?</w:t>
      </w:r>
    </w:p>
    <w:p>
      <w:pPr>
        <w:pStyle w:val="FirstParagraph"/>
      </w:pPr>
      <w:r>
        <w:t xml:space="preserve">Relaciona la notación CIDR con la máscara decimal (escribe la letra):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CIDR</w:t>
            </w:r>
          </w:p>
        </w:tc>
        <w:tc>
          <w:tcPr/>
          <w:p>
            <w:pPr>
              <w:pStyle w:val="Compact"/>
            </w:pPr>
            <w:r>
              <w:t xml:space="preserve">Letra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/24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/16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/30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/8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Opciones de máscara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a)</w:t>
            </w:r>
          </w:p>
        </w:tc>
        <w:tc>
          <w:tcPr/>
          <w:p>
            <w:pPr>
              <w:pStyle w:val="Compact"/>
            </w:pPr>
            <w:r>
              <w:t xml:space="preserve">255.255.255.252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b)</w:t>
            </w:r>
          </w:p>
        </w:tc>
        <w:tc>
          <w:tcPr/>
          <w:p>
            <w:pPr>
              <w:pStyle w:val="Compact"/>
            </w:pPr>
            <w:r>
              <w:t xml:space="preserve">255.255.255.0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c)</w:t>
            </w:r>
          </w:p>
        </w:tc>
        <w:tc>
          <w:tcPr/>
          <w:p>
            <w:pPr>
              <w:pStyle w:val="Compact"/>
            </w:pPr>
            <w:r>
              <w:t xml:space="preserve">255.255.0.0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d)</w:t>
            </w:r>
          </w:p>
        </w:tc>
        <w:tc>
          <w:tcPr/>
          <w:p>
            <w:pPr>
              <w:pStyle w:val="Compact"/>
            </w:pPr>
            <w:r>
              <w:t xml:space="preserve">255.0.0.0</w:t>
            </w:r>
          </w:p>
        </w:tc>
      </w:tr>
    </w:tbl>
    <w:bookmarkEnd w:id="12"/>
    <w:bookmarkStart w:id="13" w:name="verdadero-o-falso"/>
    <w:p>
      <w:pPr>
        <w:pStyle w:val="Heading2"/>
      </w:pPr>
      <w:r>
        <w:t xml:space="preserve">4. Verdadero o falso</w:t>
      </w:r>
    </w:p>
    <w:p>
      <w:pPr>
        <w:pStyle w:val="Compact"/>
        <w:numPr>
          <w:ilvl w:val="0"/>
          <w:numId w:val="1003"/>
        </w:numPr>
      </w:pPr>
      <w:r>
        <w:t xml:space="preserve">Una dirección IPv4 tiene 48 bits.</w:t>
      </w:r>
    </w:p>
    <w:p>
      <w:pPr>
        <w:pStyle w:val="Compact"/>
        <w:numPr>
          <w:ilvl w:val="0"/>
          <w:numId w:val="1003"/>
        </w:numPr>
      </w:pPr>
      <w:r>
        <w:t xml:space="preserve">192.168.1.256 es una IP válida.</w:t>
      </w:r>
    </w:p>
    <w:p>
      <w:pPr>
        <w:pStyle w:val="Compact"/>
        <w:numPr>
          <w:ilvl w:val="0"/>
          <w:numId w:val="1003"/>
        </w:numPr>
      </w:pPr>
      <w:r>
        <w:t xml:space="preserve">La dirección de broadcast de 192.168.1.0/24 es 192.168.1.255.</w:t>
      </w:r>
    </w:p>
    <w:p>
      <w:pPr>
        <w:pStyle w:val="Compact"/>
        <w:numPr>
          <w:ilvl w:val="0"/>
          <w:numId w:val="1003"/>
        </w:numPr>
      </w:pPr>
      <w:r>
        <w:t xml:space="preserve">DHCP asigna IPs automáticamente.</w:t>
      </w:r>
    </w:p>
    <w:p>
      <w:pPr>
        <w:pStyle w:val="Compact"/>
        <w:numPr>
          <w:ilvl w:val="0"/>
          <w:numId w:val="1003"/>
        </w:numPr>
      </w:pPr>
      <w:r>
        <w:t xml:space="preserve">Las IPs privadas pueden viajar por Internet.</w:t>
      </w:r>
    </w:p>
    <w:bookmarkEnd w:id="13"/>
    <w:bookmarkStart w:id="14" w:name="calcula-hosts"/>
    <w:p>
      <w:pPr>
        <w:pStyle w:val="Heading2"/>
      </w:pPr>
      <w:r>
        <w:t xml:space="preserve">5. Calcula hosts</w:t>
      </w:r>
    </w:p>
    <w:p>
      <w:pPr>
        <w:pStyle w:val="FirstParagraph"/>
      </w:pPr>
      <w:r>
        <w:t xml:space="preserve">¿Cuántos hosts útiles tiene cada subred?</w:t>
      </w:r>
    </w:p>
    <w:p>
      <w:pPr>
        <w:pStyle w:val="Compact"/>
        <w:numPr>
          <w:ilvl w:val="0"/>
          <w:numId w:val="1004"/>
        </w:numPr>
      </w:pPr>
      <w:r>
        <w:t xml:space="preserve">/24</w:t>
      </w:r>
    </w:p>
    <w:p>
      <w:pPr>
        <w:pStyle w:val="Compact"/>
        <w:numPr>
          <w:ilvl w:val="0"/>
          <w:numId w:val="1004"/>
        </w:numPr>
      </w:pPr>
      <w:r>
        <w:t xml:space="preserve">/27</w:t>
      </w:r>
    </w:p>
    <w:p>
      <w:pPr>
        <w:pStyle w:val="Compact"/>
        <w:numPr>
          <w:ilvl w:val="0"/>
          <w:numId w:val="1004"/>
        </w:numPr>
      </w:pPr>
      <w:r>
        <w:t xml:space="preserve">/30</w:t>
      </w:r>
    </w:p>
    <w:p>
      <w:pPr>
        <w:pStyle w:val="Compact"/>
        <w:numPr>
          <w:ilvl w:val="0"/>
          <w:numId w:val="1004"/>
        </w:numPr>
      </w:pPr>
      <w:r>
        <w:t xml:space="preserve">/29</w:t>
      </w:r>
    </w:p>
    <w:bookmarkEnd w:id="14"/>
    <w:bookmarkStart w:id="15" w:name="identifica-el-tipo"/>
    <w:p>
      <w:pPr>
        <w:pStyle w:val="Heading2"/>
      </w:pPr>
      <w:r>
        <w:t xml:space="preserve">6. Identifica el tipo</w:t>
      </w:r>
    </w:p>
    <w:p>
      <w:pPr>
        <w:pStyle w:val="FirstParagraph"/>
      </w:pPr>
      <w:r>
        <w:t xml:space="preserve">Indica si cada IP es pública, privada o especial:</w:t>
      </w:r>
    </w:p>
    <w:p>
      <w:pPr>
        <w:pStyle w:val="Compact"/>
        <w:numPr>
          <w:ilvl w:val="0"/>
          <w:numId w:val="1005"/>
        </w:numPr>
      </w:pPr>
      <w:r>
        <w:t xml:space="preserve">10.0.0.15</w:t>
      </w:r>
    </w:p>
    <w:p>
      <w:pPr>
        <w:pStyle w:val="Compact"/>
        <w:numPr>
          <w:ilvl w:val="0"/>
          <w:numId w:val="1005"/>
        </w:numPr>
      </w:pPr>
      <w:r>
        <w:t xml:space="preserve">8.8.8.8</w:t>
      </w:r>
    </w:p>
    <w:p>
      <w:pPr>
        <w:pStyle w:val="Compact"/>
        <w:numPr>
          <w:ilvl w:val="0"/>
          <w:numId w:val="1005"/>
        </w:numPr>
      </w:pPr>
      <w:r>
        <w:t xml:space="preserve">192.168.1.1</w:t>
      </w:r>
    </w:p>
    <w:p>
      <w:pPr>
        <w:pStyle w:val="Compact"/>
        <w:numPr>
          <w:ilvl w:val="0"/>
          <w:numId w:val="1005"/>
        </w:numPr>
      </w:pPr>
      <w:r>
        <w:t xml:space="preserve">127.0.0.1</w:t>
      </w:r>
    </w:p>
    <w:p>
      <w:pPr>
        <w:pStyle w:val="Compact"/>
        <w:numPr>
          <w:ilvl w:val="0"/>
          <w:numId w:val="1005"/>
        </w:numPr>
      </w:pPr>
      <w:r>
        <w:t xml:space="preserve">172.16.0.100</w:t>
      </w:r>
    </w:p>
    <w:p>
      <w:pPr>
        <w:pStyle w:val="Compact"/>
        <w:numPr>
          <w:ilvl w:val="0"/>
          <w:numId w:val="1005"/>
        </w:numPr>
      </w:pPr>
      <w:r>
        <w:t xml:space="preserve">169.254.1.1</w:t>
      </w:r>
    </w:p>
    <w:bookmarkEnd w:id="15"/>
    <w:bookmarkStart w:id="16" w:name="calcula-la-dirección-de-red"/>
    <w:p>
      <w:pPr>
        <w:pStyle w:val="Heading2"/>
      </w:pPr>
      <w:r>
        <w:t xml:space="preserve">7. Calcula la dirección de red</w:t>
      </w:r>
    </w:p>
    <w:p>
      <w:pPr>
        <w:pStyle w:val="FirstParagraph"/>
      </w:pPr>
      <w:r>
        <w:t xml:space="preserve">Para cada par de IP y máscara, haz el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bit a bit y di cuál es la</w:t>
      </w:r>
      <w:r>
        <w:t xml:space="preserve"> </w:t>
      </w:r>
      <w:r>
        <w:rPr>
          <w:b/>
          <w:bCs/>
        </w:rPr>
        <w:t xml:space="preserve">dirección de red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t xml:space="preserve">IP: 192.168.1.37 · Máscara: 255.255.255.0</w:t>
      </w:r>
    </w:p>
    <w:p>
      <w:pPr>
        <w:pStyle w:val="Compact"/>
        <w:numPr>
          <w:ilvl w:val="0"/>
          <w:numId w:val="1006"/>
        </w:numPr>
      </w:pPr>
      <w:r>
        <w:t xml:space="preserve">IP: 10.0.0.150 · Máscara: 255.0.0.0</w:t>
      </w:r>
    </w:p>
    <w:p>
      <w:pPr>
        <w:pStyle w:val="Compact"/>
        <w:numPr>
          <w:ilvl w:val="0"/>
          <w:numId w:val="1006"/>
        </w:numPr>
      </w:pPr>
      <w:r>
        <w:t xml:space="preserve">IP: 172.16.0.200 · Máscara: 255.255.255.128</w:t>
      </w:r>
    </w:p>
    <w:p>
      <w:pPr>
        <w:pStyle w:val="Compact"/>
        <w:numPr>
          <w:ilvl w:val="0"/>
          <w:numId w:val="1006"/>
        </w:numPr>
      </w:pPr>
      <w:r>
        <w:t xml:space="preserve">IP: 192.168.1.66 · Máscara: 255.255.255.192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t xml:space="preserve">pasa el octeto</w:t>
      </w:r>
      <w:r>
        <w:t xml:space="preserve"> </w:t>
      </w:r>
      <w:r>
        <w:t xml:space="preserve">“mágico”</w:t>
      </w:r>
      <w:r>
        <w:t xml:space="preserve"> </w:t>
      </w:r>
      <w:r>
        <w:t xml:space="preserve">(el último de la máscara que no es 255) a binario y haz el AND con el octeto correspondiente de la IP. El resto de octetos se copian tal cual (si la máscara es 255) o se ponen a 0 (si la máscara es 0).</w:t>
      </w:r>
    </w:p>
    <w:bookmarkEnd w:id="16"/>
    <w:bookmarkStart w:id="17" w:name="subredes-iguales"/>
    <w:p>
      <w:pPr>
        <w:pStyle w:val="Heading2"/>
      </w:pPr>
      <w:r>
        <w:t xml:space="preserve">8. Subredes iguales</w:t>
      </w:r>
    </w:p>
    <w:p>
      <w:pPr>
        <w:pStyle w:val="FirstParagraph"/>
      </w:pPr>
      <w:r>
        <w:t xml:space="preserve">Divide la red</w:t>
      </w:r>
      <w:r>
        <w:t xml:space="preserve"> </w:t>
      </w:r>
      <w:r>
        <w:rPr>
          <w:b/>
          <w:bCs/>
        </w:rPr>
        <w:t xml:space="preserve">192.168.5.0/24</w:t>
      </w:r>
      <w:r>
        <w:t xml:space="preserve"> </w:t>
      </w:r>
      <w:r>
        <w:t xml:space="preserve">en</w:t>
      </w:r>
      <w:r>
        <w:t xml:space="preserve"> </w:t>
      </w:r>
      <w:r>
        <w:rPr>
          <w:b/>
          <w:bCs/>
        </w:rPr>
        <w:t xml:space="preserve">4 subredes del mismo tamaño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¿Cuántos bits debes prestar a la máscara?</w:t>
      </w:r>
    </w:p>
    <w:p>
      <w:pPr>
        <w:pStyle w:val="Compact"/>
        <w:numPr>
          <w:ilvl w:val="0"/>
          <w:numId w:val="1007"/>
        </w:numPr>
      </w:pPr>
      <w:r>
        <w:t xml:space="preserve">¿Cuál es la nueva máscara (CIDR y decimal)?</w:t>
      </w:r>
    </w:p>
    <w:p>
      <w:pPr>
        <w:pStyle w:val="Compact"/>
        <w:numPr>
          <w:ilvl w:val="0"/>
          <w:numId w:val="1007"/>
        </w:numPr>
      </w:pPr>
      <w:r>
        <w:t xml:space="preserve">¿Cuántos hosts útiles tiene cada subred?</w:t>
      </w:r>
    </w:p>
    <w:p>
      <w:pPr>
        <w:pStyle w:val="Compact"/>
        <w:numPr>
          <w:ilvl w:val="0"/>
          <w:numId w:val="1007"/>
        </w:numPr>
      </w:pPr>
      <w:r>
        <w:t xml:space="preserve">Enumera las 4 direcciones de red con su rango de hosts.</w:t>
      </w:r>
    </w:p>
    <w:bookmarkEnd w:id="17"/>
    <w:bookmarkStart w:id="18" w:name="cabecera-ipv4"/>
    <w:p>
      <w:pPr>
        <w:pStyle w:val="Heading2"/>
      </w:pPr>
      <w:r>
        <w:t xml:space="preserve">9. Cabecera IPv4</w:t>
      </w:r>
    </w:p>
    <w:p>
      <w:pPr>
        <w:pStyle w:val="FirstParagraph"/>
      </w:pPr>
      <w:r>
        <w:t xml:space="preserve">Relaciona cada campo de la cabecera con su función: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Función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TTL</w:t>
            </w:r>
          </w:p>
        </w:tc>
        <w:tc>
          <w:tcPr/>
          <w:p>
            <w:pPr>
              <w:pStyle w:val="Compact"/>
            </w:pPr>
            <w:r>
              <w:t xml:space="preserve">a) Dice qué hay dentro: TCP (6), UDP (17), ICMP (1)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 Protocolo</w:t>
            </w:r>
          </w:p>
        </w:tc>
        <w:tc>
          <w:tcPr/>
          <w:p>
            <w:pPr>
              <w:pStyle w:val="Compact"/>
            </w:pPr>
            <w:r>
              <w:t xml:space="preserve">b) IP origen y destino del paquete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 IP origen / destino</w:t>
            </w:r>
          </w:p>
        </w:tc>
        <w:tc>
          <w:tcPr/>
          <w:p>
            <w:pPr>
              <w:pStyle w:val="Compact"/>
            </w:pPr>
            <w:r>
              <w:t xml:space="preserve">c) Contador de saltos; a 0 el paquete se descarta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 Offset + flags MF</w:t>
            </w:r>
          </w:p>
        </w:tc>
        <w:tc>
          <w:tcPr/>
          <w:p>
            <w:pPr>
              <w:pStyle w:val="Compact"/>
            </w:pPr>
            <w:r>
              <w:t xml:space="preserve">d) Coordinan la fragmentación y el reensamblado</w:t>
            </w:r>
          </w:p>
        </w:tc>
      </w:tr>
    </w:tbl>
    <w:p>
      <w:pPr>
        <w:pStyle w:val="BodyText"/>
      </w:pPr>
      <w:r>
        <w:t xml:space="preserve">V/F:</w:t>
      </w:r>
    </w:p>
    <w:p>
      <w:pPr>
        <w:pStyle w:val="Compact"/>
        <w:numPr>
          <w:ilvl w:val="0"/>
          <w:numId w:val="1008"/>
        </w:numPr>
      </w:pPr>
      <w:r>
        <w:t xml:space="preserve">La cabecera IPv4 mínima mide 20 bytes.</w:t>
      </w:r>
    </w:p>
    <w:p>
      <w:pPr>
        <w:pStyle w:val="Compact"/>
        <w:numPr>
          <w:ilvl w:val="0"/>
          <w:numId w:val="1008"/>
        </w:numPr>
      </w:pPr>
      <w:r>
        <w:t xml:space="preserve">El checksum de la cabecera IP protege el payload de los datos.</w:t>
      </w:r>
    </w:p>
    <w:p>
      <w:pPr>
        <w:pStyle w:val="Compact"/>
        <w:numPr>
          <w:ilvl w:val="0"/>
          <w:numId w:val="1008"/>
        </w:numPr>
      </w:pPr>
      <w:r>
        <w:t xml:space="preserve">TTL evita bucles de rutas indefinidas.</w:t>
      </w:r>
    </w:p>
    <w:bookmarkEnd w:id="18"/>
    <w:bookmarkStart w:id="19" w:name="arp-en-la-red-local"/>
    <w:p>
      <w:pPr>
        <w:pStyle w:val="Heading2"/>
      </w:pPr>
      <w:r>
        <w:t xml:space="preserve">10. ARP en la red local</w:t>
      </w:r>
    </w:p>
    <w:p>
      <w:pPr>
        <w:pStyle w:val="FirstParagraph"/>
      </w:pPr>
      <w:r>
        <w:t xml:space="preserve">Una PC</w:t>
      </w:r>
      <w:r>
        <w:t xml:space="preserve"> </w:t>
      </w:r>
      <w:r>
        <w:rPr>
          <w:rStyle w:val="VerbatimChar"/>
        </w:rPr>
        <w:t xml:space="preserve">192.168.1.10</w:t>
      </w:r>
      <w:r>
        <w:t xml:space="preserve"> </w:t>
      </w:r>
      <w:r>
        <w:t xml:space="preserve">quiere hacer ping a</w:t>
      </w:r>
      <w:r>
        <w:t xml:space="preserve"> </w:t>
      </w:r>
      <w:r>
        <w:rPr>
          <w:rStyle w:val="VerbatimChar"/>
        </w:rPr>
        <w:t xml:space="preserve">192.168.1.20</w:t>
      </w:r>
      <w:r>
        <w:t xml:space="preserve"> </w:t>
      </w:r>
      <w:r>
        <w:t xml:space="preserve">y su tabla ARP está vacía.</w:t>
      </w:r>
    </w:p>
    <w:p>
      <w:pPr>
        <w:pStyle w:val="Compact"/>
        <w:numPr>
          <w:ilvl w:val="0"/>
          <w:numId w:val="1009"/>
        </w:numPr>
      </w:pPr>
      <w:r>
        <w:t xml:space="preserve">¿Qué mensaje ARP se envía primero y con qué dirección MAC de destino (capa 2)?</w:t>
      </w:r>
    </w:p>
    <w:p>
      <w:pPr>
        <w:pStyle w:val="Compact"/>
        <w:numPr>
          <w:ilvl w:val="0"/>
          <w:numId w:val="1009"/>
        </w:numPr>
      </w:pPr>
      <w:r>
        <w:t xml:space="preserve">¿Quién contesta y con qué tipo de mensaje?</w:t>
      </w:r>
    </w:p>
    <w:p>
      <w:pPr>
        <w:pStyle w:val="Compact"/>
        <w:numPr>
          <w:ilvl w:val="0"/>
          <w:numId w:val="1009"/>
        </w:numPr>
      </w:pPr>
      <w:r>
        <w:t xml:space="preserve">¿Qué guarda la PC en su tabla al terminar? ¿Con qué comando lo compruebas en Windows?</w:t>
      </w:r>
    </w:p>
    <w:p>
      <w:pPr>
        <w:pStyle w:val="Compact"/>
        <w:numPr>
          <w:ilvl w:val="0"/>
          <w:numId w:val="1009"/>
        </w:numPr>
      </w:pPr>
      <w:r>
        <w:t xml:space="preserve">¿ARP resuelve IP→MAC o MAC→IP?</w:t>
      </w:r>
    </w:p>
    <w:bookmarkEnd w:id="19"/>
    <w:bookmarkStart w:id="20" w:name="mtu-y-fragmentación"/>
    <w:p>
      <w:pPr>
        <w:pStyle w:val="Heading2"/>
      </w:pPr>
      <w:r>
        <w:t xml:space="preserve">11. MTU y fragmentación</w:t>
      </w:r>
    </w:p>
    <w:p>
      <w:pPr>
        <w:pStyle w:val="FirstParagraph"/>
      </w:pPr>
      <w:r>
        <w:t xml:space="preserve">Un host envía un datagrama IPv4 de</w:t>
      </w:r>
      <w:r>
        <w:t xml:space="preserve"> </w:t>
      </w:r>
      <w:r>
        <w:rPr>
          <w:b/>
          <w:bCs/>
        </w:rPr>
        <w:t xml:space="preserve">4000 bytes de datos</w:t>
      </w:r>
      <w:r>
        <w:t xml:space="preserve"> </w:t>
      </w:r>
      <w:r>
        <w:t xml:space="preserve">+ 20 de cabecera por un enlace con</w:t>
      </w:r>
      <w:r>
        <w:t xml:space="preserve"> </w:t>
      </w:r>
      <w:r>
        <w:rPr>
          <w:b/>
          <w:bCs/>
        </w:rPr>
        <w:t xml:space="preserve">MTU 1500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¿Cuántos bytes de payload caben en cada fragmento (recuerda el múltiplo de 8 y la cabecera)?</w:t>
      </w:r>
    </w:p>
    <w:p>
      <w:pPr>
        <w:pStyle w:val="Compact"/>
        <w:numPr>
          <w:ilvl w:val="0"/>
          <w:numId w:val="1010"/>
        </w:numPr>
      </w:pPr>
      <w:r>
        <w:t xml:space="preserve">¿Cuántos fragmentos salen en total? ¿Cuánto mide el último?</w:t>
      </w:r>
    </w:p>
    <w:p>
      <w:pPr>
        <w:pStyle w:val="Compact"/>
        <w:numPr>
          <w:ilvl w:val="0"/>
          <w:numId w:val="1010"/>
        </w:numPr>
      </w:pPr>
      <w:r>
        <w:t xml:space="preserve">¿Qué flag indica al destino que aún faltan fragmentos?</w:t>
      </w:r>
    </w:p>
    <w:p>
      <w:pPr>
        <w:pStyle w:val="Compact"/>
        <w:numPr>
          <w:ilvl w:val="0"/>
          <w:numId w:val="1010"/>
        </w:numPr>
      </w:pPr>
      <w:r>
        <w:t xml:space="preserve">¿Quién reensambla: el router intermedio o el host destino?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725">
    <w:nsid w:val="00A99725"/>
    <w:multiLevelType w:val="multilevel"/>
    <w:lvl w:ilvl="0">
      <w:start w:val="5"/>
      <w:numFmt w:val="lowerLetter"/>
      <w:lvlText w:val="%1)"/>
      <w:lvlJc w:val="left"/>
      <w:pPr>
        <w:ind w:left="720" w:hanging="360"/>
      </w:pPr>
    </w:lvl>
    <w:lvl w:ilvl="1">
      <w:start w:val="5"/>
      <w:numFmt w:val="lowerLetter"/>
      <w:lvlText w:val="%2)"/>
      <w:lvlJc w:val="left"/>
      <w:pPr>
        <w:ind w:left="1440" w:hanging="360"/>
      </w:pPr>
    </w:lvl>
    <w:lvl w:ilvl="2">
      <w:start w:val="5"/>
      <w:numFmt w:val="lowerLetter"/>
      <w:lvlText w:val="%3)"/>
      <w:lvlJc w:val="left"/>
      <w:pPr>
        <w:ind w:left="2160" w:hanging="360"/>
      </w:pPr>
    </w:lvl>
    <w:lvl w:ilvl="3">
      <w:start w:val="5"/>
      <w:numFmt w:val="lowerLetter"/>
      <w:lvlText w:val="%4)"/>
      <w:lvlJc w:val="left"/>
      <w:pPr>
        <w:ind w:left="2880" w:hanging="360"/>
      </w:pPr>
    </w:lvl>
    <w:lvl w:ilvl="4">
      <w:start w:val="5"/>
      <w:numFmt w:val="lowerLetter"/>
      <w:lvlText w:val="%5)"/>
      <w:lvlJc w:val="left"/>
      <w:pPr>
        <w:ind w:left="3600" w:hanging="360"/>
      </w:pPr>
    </w:lvl>
    <w:lvl w:ilvl="5">
      <w:start w:val="5"/>
      <w:numFmt w:val="lowerLetter"/>
      <w:lvlText w:val="%6)"/>
      <w:lvlJc w:val="left"/>
      <w:pPr>
        <w:ind w:left="4320" w:hanging="360"/>
      </w:pPr>
    </w:lvl>
    <w:lvl w:ilvl="6">
      <w:start w:val="5"/>
      <w:numFmt w:val="lowerLetter"/>
      <w:lvlText w:val="%7)"/>
      <w:lvlJc w:val="left"/>
      <w:pPr>
        <w:ind w:left="5040" w:hanging="360"/>
      </w:pPr>
    </w:lvl>
    <w:lvl w:ilvl="7">
      <w:start w:val="5"/>
      <w:numFmt w:val="lowerLetter"/>
      <w:lvlText w:val="%8)"/>
      <w:lvlJc w:val="left"/>
      <w:pPr>
        <w:ind w:left="5760" w:hanging="360"/>
      </w:pPr>
    </w:lvl>
    <w:lvl w:ilvl="8">
      <w:start w:val="5"/>
      <w:numFmt w:val="lowerLetter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72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9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-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es-ES</dc:language>
  <cp:keywords/>
  <dcterms:created xsi:type="dcterms:W3CDTF">2026-09-27T10:10:05Z</dcterms:created>
  <dcterms:modified xsi:type="dcterms:W3CDTF">2026-09-27T10:10:05Z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