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hay que borrarla (</w:t>
      </w:r>
      <w:r>
        <w:rPr>
          <w:rStyle w:val="VerbatimChar"/>
        </w:rPr>
        <w:t xml:space="preserve">no access-list 110</w:t>
      </w:r>
      <w: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t xml:space="preserve">(Con secuencias puedes insertar antes de la línea 20 sin borrar la ACL.)</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2026-09-27T10:10:13Z</dcterms:created>
  <dcterms:modified xsi:type="dcterms:W3CDTF">2026-09-27T10:10:13Z</dcterms:modified>
</cp:coreProperties>
</file>

<file path=docProps/custom.xml><?xml version="1.0" encoding="utf-8"?>
<Properties xmlns="http://schemas.openxmlformats.org/officeDocument/2006/custom-properties" xmlns:vt="http://schemas.openxmlformats.org/officeDocument/2006/docPropsVTypes"/>
</file>