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Servicios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01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media diagnosis.</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Medios y antenas</w:t>
        </w:r>
      </w:hyperlink>
    </w:p>
    <w:bookmarkEnd w:id="34"/>
    <w:bookmarkEnd w:id="35"/>
    <w:bookmarkStart w:id="43" w:name="medios-y-antenas"/>
    <w:p>
      <w:pPr>
        <w:pStyle w:val="Heading1"/>
      </w:pPr>
      <w:r>
        <w:t xml:space="preserve">02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03 · Estándares 802.11</w:t>
        </w:r>
      </w:hyperlink>
    </w:p>
    <w:bookmarkEnd w:id="42"/>
    <w:bookmarkEnd w:id="43"/>
    <w:bookmarkStart w:id="51" w:name="estándares-802.11"/>
    <w:p>
      <w:pPr>
        <w:pStyle w:val="Heading1"/>
      </w:pPr>
      <w:r>
        <w:t xml:space="preserve">03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04 · Topologías y modos de trabajo</w:t>
        </w:r>
      </w:hyperlink>
    </w:p>
    <w:bookmarkEnd w:id="50"/>
    <w:bookmarkEnd w:id="51"/>
    <w:bookmarkStart w:id="59" w:name="topologías-y-modos-de-trabajo"/>
    <w:p>
      <w:pPr>
        <w:pStyle w:val="Heading1"/>
      </w:pPr>
      <w:r>
        <w:t xml:space="preserve">04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SS)</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05 · Cobertura y diseño</w:t>
        </w:r>
      </w:hyperlink>
    </w:p>
    <w:bookmarkEnd w:id="58"/>
    <w:bookmarkEnd w:id="59"/>
    <w:bookmarkStart w:id="69" w:name="cobertura-y-diseño"/>
    <w:p>
      <w:pPr>
        <w:pStyle w:val="Heading1"/>
      </w:pPr>
      <w:r>
        <w:t xml:space="preserve">05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06 · Seguridad WLAN</w:t>
        </w:r>
      </w:hyperlink>
    </w:p>
    <w:bookmarkEnd w:id="68"/>
    <w:bookmarkEnd w:id="69"/>
    <w:bookmarkStart w:id="78" w:name="seguridad-wlan"/>
    <w:p>
      <w:pPr>
        <w:pStyle w:val="Heading1"/>
      </w:pPr>
      <w:r>
        <w:t xml:space="preserve">06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07 · APs y controladores</w:t>
        </w:r>
      </w:hyperlink>
    </w:p>
    <w:bookmarkEnd w:id="77"/>
    <w:bookmarkEnd w:id="78"/>
    <w:bookmarkStart w:id="88" w:name="aps-y-controladores"/>
    <w:p>
      <w:pPr>
        <w:pStyle w:val="Heading1"/>
      </w:pPr>
      <w:r>
        <w:t xml:space="preserve">07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cloud/ embedded</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06 · Seguridad WLAN</w:t>
        </w:r>
      </w:hyperlink>
      <w:r>
        <w:t xml:space="preserve"> </w:t>
      </w:r>
      <w:r>
        <w:t xml:space="preserve">·</w:t>
      </w:r>
      <w:r>
        <w:t xml:space="preserve"> </w:t>
      </w:r>
      <w:r>
        <w:rPr>
          <w:b/>
          <w:bCs/>
        </w:rPr>
        <w:t xml:space="preserve">Siguiente:</w:t>
      </w:r>
      <w:r>
        <w:t xml:space="preserve"> </w:t>
      </w:r>
      <w:hyperlink r:id="rId18">
        <w:r>
          <w:rPr>
            <w:rStyle w:val="Hyperlink"/>
          </w:rPr>
          <w:t xml:space="preserve">08 · Configuración y verificación</w:t>
        </w:r>
      </w:hyperlink>
    </w:p>
    <w:bookmarkEnd w:id="87"/>
    <w:bookmarkEnd w:id="88"/>
    <w:bookmarkStart w:id="101" w:name="configuración-y-verificación"/>
    <w:p>
      <w:pPr>
        <w:pStyle w:val="Heading1"/>
      </w:pPr>
      <w:r>
        <w:t xml:space="preserve">08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0"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p>
    <w:bookmarkEnd w:id="90"/>
    <w:bookmarkStart w:id="91"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1"/>
    <w:bookmarkStart w:id="92"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2"/>
    <w:bookmarkStart w:id="93"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3"/>
    <w:bookmarkEnd w:id="94"/>
    <w:bookmarkStart w:id="95"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5"/>
    <w:bookmarkStart w:id="96"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(móvil/laptop)</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6"/>
    <w:bookmarkStart w:id="97"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99"/>
    <w:bookmarkStart w:id="100"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laptop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09 · Cierre</w:t>
        </w:r>
      </w:hyperlink>
    </w:p>
    <w:bookmarkEnd w:id="100"/>
    <w:bookmarkEnd w:id="101"/>
    <w:bookmarkStart w:id="114"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2"/>
    <w:bookmarkStart w:id="103"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3"/>
    <w:bookmarkStart w:id="104"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4"/>
    <w:bookmarkStart w:id="105"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5"/>
    <w:bookmarkStart w:id="106"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laptops (WPC300N), 1 PC</w:t>
      </w:r>
    </w:p>
    <w:p>
      <w:pPr>
        <w:pStyle w:val="FirstParagraph"/>
      </w:pPr>
      <w:r>
        <w:rPr>
          <w:b/>
          <w:bCs/>
        </w:rPr>
        <w:t xml:space="preserve">Montaje:</w:t>
      </w:r>
      <w:r>
        <w:t xml:space="preserve"> </w:t>
      </w:r>
      <w:r>
        <w:t xml:space="preserve">Router → Switch; del switch salen PC-1 (VLAN 10), AP-1 (trunk 10,99) y AP-2 (trunk 10,99). Las laptops se reparten entre ambos APs.</w:t>
      </w:r>
    </w:p>
    <w:p>
      <w:pPr>
        <w:pStyle w:val="BodyText"/>
      </w:pPr>
      <w:r>
        <w:rPr>
          <w:b/>
          <w:bCs/>
        </w:rPr>
        <w:t xml:space="preserve">Configura al inicio:</w:t>
      </w:r>
      <w:r>
        <w:t xml:space="preserve"> </w:t>
      </w:r>
      <w:r>
        <w:t xml:space="preserve">1. Router: subinterfaces .10 y .99 (gateway 192.168.10.1 y 192.168.99.1) + pool DHCP para ambas VLANs.</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laptops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2026-09-27T10:10:17Z</dcterms:created>
  <dcterms:modified xsi:type="dcterms:W3CDTF">2026-09-27T10:10:17Z</dcterms:modified>
</cp:coreProperties>
</file>

<file path=docProps/custom.xml><?xml version="1.0" encoding="utf-8"?>
<Properties xmlns="http://schemas.openxmlformats.org/officeDocument/2006/custom-properties" xmlns:vt="http://schemas.openxmlformats.org/officeDocument/2006/docPropsVTypes"/>
</file>