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9"/>
    <w:bookmarkStart w:id="17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“un paquete IPv4”</w:t>
      </w:r>
      <w:r>
        <w:t xml:space="preserve"> </w:t>
      </w:r>
      <w:r>
        <w:t xml:space="preserve">sin importar si viajó por cobre, fibra o aire.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2026-10-22T08:45:07Z</dcterms:created>
  <dcterms:modified xsi:type="dcterms:W3CDTF">2026-10-22T08:45:07Z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