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X394e3b58e3514a98172d1d72e1d35e057a710ee"/>
    <w:p>
      <w:pPr>
        <w:pStyle w:val="Heading1"/>
      </w:pPr>
      <w:r>
        <w:t xml:space="preserve">Boletín de Trunking e inter-VLAN — Inicial (Resuelto)</w:t>
      </w:r>
    </w:p>
    <w:bookmarkEnd w:id="9"/>
    <w:bookmarkStart w:id="18" w:name="X8ac390f3331a403f9930589162656cff658aac8"/>
    <w:p>
      <w:pPr>
        <w:pStyle w:val="Heading1"/>
      </w:pPr>
      <w:r>
        <w:t xml:space="preserve">✅ Boletín de Trunking e inter-VLAN — Inicial (Resuelto)</w:t>
      </w:r>
    </w:p>
    <w:p>
      <w:r>
        <w:pict>
          <v:rect style="width:0;height:1.5pt" o:hralign="center" o:hrstd="t" o:hr="t"/>
        </w:pict>
      </w:r>
    </w:p>
    <w:bookmarkStart w:id="10" w:name="qué-vlan-soy"/>
    <w:p>
      <w:pPr>
        <w:pStyle w:val="Heading2"/>
      </w:pPr>
      <w:r>
        <w:t xml:space="preserve">1. ¿Qué VLAN soy?</w:t>
      </w:r>
    </w:p>
    <w:p>
      <w:pPr>
        <w:pStyle w:val="FirstParagraph"/>
      </w:pPr>
      <w:r>
        <w:t xml:space="preserve">1 → c (VLAN de datos: tráfico normal de usuario)</w:t>
      </w:r>
      <w:r>
        <w:t xml:space="preserve"> </w:t>
      </w:r>
      <w:r>
        <w:t xml:space="preserve">2 → a (VLAN de voz: teléfonos IP, QoS 802.1p)</w:t>
      </w:r>
      <w:r>
        <w:t xml:space="preserve"> </w:t>
      </w:r>
      <w:r>
        <w:t xml:space="preserve">3 → d (VLAN nativa: sin etiquetar en el trunk)</w:t>
      </w:r>
      <w:r>
        <w:t xml:space="preserve"> </w:t>
      </w:r>
      <w:r>
        <w:t xml:space="preserve">4 → b (VLAN de gestión: administración del switch, SSH/SNMP)</w:t>
      </w:r>
    </w:p>
    <w:bookmarkEnd w:id="10"/>
    <w:bookmarkStart w:id="11" w:name="verdadero-o-falso"/>
    <w:p>
      <w:pPr>
        <w:pStyle w:val="Heading2"/>
      </w:pPr>
      <w:r>
        <w:t xml:space="preserve">2. Verdadero o falso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Cada VLAN es un dominio de broadcast independiente: un broadcast de VLAN 10 no llega a la VLAN 20.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IEEE 802.1Q es el estándar de etiquetado VLAN (TPID 0x8100, 4 bytes).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Falso.</w:t>
      </w:r>
      <w:r>
        <w:t xml:space="preserve"> </w:t>
      </w:r>
      <w:r>
        <w:t xml:space="preserve">Las VLANs aíslan en capa 2. Necesitan un router (o un switch capa 3) para hacer inter-VLAN routing.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Un trunk transporta todas las VLANs permitidas, etiquetadas con 802.1Q (salvo la native).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VLAN 1 es la native y la VLAN por defecto del switch. Por seguridad conviene cambiarla.</w:t>
      </w:r>
    </w:p>
    <w:bookmarkEnd w:id="11"/>
    <w:bookmarkStart w:id="12" w:name="identifica"/>
    <w:p>
      <w:pPr>
        <w:pStyle w:val="Heading2"/>
      </w:pPr>
      <w:r>
        <w:t xml:space="preserve">3. Identifica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Puerto access</w:t>
      </w:r>
      <w:r>
        <w:t xml:space="preserve"> </w:t>
      </w:r>
      <w:r>
        <w:t xml:space="preserve">— Solo una VLAN, tráfico sin etiquetar.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Puerto trunk</w:t>
      </w:r>
      <w:r>
        <w:t xml:space="preserve"> </w:t>
      </w:r>
      <w:r>
        <w:t xml:space="preserve">— Múltiples VLANs etiquetadas con 802.1Q (y la native sin etiquetar).</w:t>
      </w:r>
    </w:p>
    <w:bookmarkEnd w:id="12"/>
    <w:bookmarkStart w:id="13" w:name="números"/>
    <w:p>
      <w:pPr>
        <w:pStyle w:val="Heading2"/>
      </w:pPr>
      <w:r>
        <w:t xml:space="preserve">4. Números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12 bits</w:t>
      </w:r>
      <w:r>
        <w:t xml:space="preserve"> </w:t>
      </w:r>
      <w:r>
        <w:t xml:space="preserve">para el VLAN ID.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4094 VLANs</w:t>
      </w:r>
      <w:r>
        <w:t xml:space="preserve"> </w:t>
      </w:r>
      <w:r>
        <w:t xml:space="preserve">(12 bits = 4096, reservadas 0 y 4095).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4 bytes</w:t>
      </w:r>
      <w:r>
        <w:t xml:space="preserve"> </w:t>
      </w:r>
      <w:r>
        <w:t xml:space="preserve">insertados entre la MAC de origen y el EtherType: TPID (2 bytes) + TCI (2 bytes) = PRI (3 bits) + CFI (1 bit) + VLAN ID (12 bits).</w:t>
      </w:r>
    </w:p>
    <w:bookmarkEnd w:id="13"/>
    <w:bookmarkStart w:id="14" w:name="relaciona"/>
    <w:p>
      <w:pPr>
        <w:pStyle w:val="Heading2"/>
      </w:pPr>
      <w:r>
        <w:t xml:space="preserve">5. Relaciona</w:t>
      </w:r>
    </w:p>
    <w:p>
      <w:pPr>
        <w:pStyle w:val="FirstParagraph"/>
      </w:pPr>
      <w:r>
        <w:t xml:space="preserve">1 → b (</w:t>
      </w:r>
      <w:r>
        <w:rPr>
          <w:rStyle w:val="VerbatimChar"/>
        </w:rPr>
        <w:t xml:space="preserve">switchport mode trunk</w:t>
      </w:r>
      <w:r>
        <w:t xml:space="preserve"> </w:t>
      </w:r>
      <w:r>
        <w:t xml:space="preserve">configura el puerto como trunk)</w:t>
      </w:r>
      <w:r>
        <w:t xml:space="preserve"> </w:t>
      </w:r>
      <w:r>
        <w:t xml:space="preserve">2 → a (</w:t>
      </w:r>
      <w:r>
        <w:rPr>
          <w:rStyle w:val="VerbatimChar"/>
        </w:rPr>
        <w:t xml:space="preserve">vlan 10</w:t>
      </w:r>
      <w:r>
        <w:t xml:space="preserve"> </w:t>
      </w:r>
      <w:r>
        <w:t xml:space="preserve">crea la VLAN 10)</w:t>
      </w:r>
      <w:r>
        <w:t xml:space="preserve"> </w:t>
      </w:r>
      <w:r>
        <w:t xml:space="preserve">3 → c (</w:t>
      </w:r>
      <w:r>
        <w:rPr>
          <w:rStyle w:val="VerbatimChar"/>
        </w:rPr>
        <w:t xml:space="preserve">show vlan brief</w:t>
      </w:r>
      <w:r>
        <w:t xml:space="preserve"> </w:t>
      </w:r>
      <w:r>
        <w:t xml:space="preserve">muestra las VLANs y sus puertos)</w:t>
      </w:r>
      <w:r>
        <w:t xml:space="preserve"> </w:t>
      </w:r>
      <w:r>
        <w:t xml:space="preserve">4 → d (</w:t>
      </w:r>
      <w:r>
        <w:rPr>
          <w:rStyle w:val="VerbatimChar"/>
        </w:rPr>
        <w:t xml:space="preserve">encapsulation dot1Q 10</w:t>
      </w:r>
      <w:r>
        <w:t xml:space="preserve"> </w:t>
      </w:r>
      <w:r>
        <w:t xml:space="preserve">etiqueta la subinterfaz con la VLAN 10)</w:t>
      </w:r>
    </w:p>
    <w:bookmarkEnd w:id="14"/>
    <w:bookmarkStart w:id="15" w:name="qué-necesito"/>
    <w:p>
      <w:pPr>
        <w:pStyle w:val="Heading2"/>
      </w:pPr>
      <w:r>
        <w:t xml:space="preserve">6. ¿Qué necesito?</w:t>
      </w:r>
    </w:p>
    <w:p>
      <w:pPr>
        <w:pStyle w:val="FirstParagraph"/>
      </w:pPr>
      <w:r>
        <w:rPr>
          <w:b/>
          <w:bCs/>
        </w:rPr>
        <w:t xml:space="preserve">b) Un router o switch capa 3.</w:t>
      </w:r>
      <w:r>
        <w:t xml:space="preserve"> </w:t>
      </w:r>
      <w:r>
        <w:t xml:space="preserve">Las VLANs aíslan en capa 2. Para comunicarse entre VLANs se necesita routing (inter-VLAN routing): router-on-a-stick con subinterfaces o un switch multicapa con SVIs.</w:t>
      </w:r>
    </w:p>
    <w:bookmarkEnd w:id="15"/>
    <w:bookmarkStart w:id="16" w:name="comandos-de-resolución"/>
    <w:p>
      <w:pPr>
        <w:pStyle w:val="Heading2"/>
      </w:pPr>
      <w:r>
        <w:t xml:space="preserve">7. Comandos de resolución</w:t>
      </w:r>
    </w:p>
    <w:p>
      <w:pPr>
        <w:pStyle w:val="FirstParagraph"/>
      </w:pPr>
      <w:r>
        <w:t xml:space="preserve">1 → c (</w:t>
      </w:r>
      <w:r>
        <w:rPr>
          <w:rStyle w:val="VerbatimChar"/>
        </w:rPr>
        <w:t xml:space="preserve">show vlan brief</w:t>
      </w:r>
      <w:r>
        <w:t xml:space="preserve"> </w:t>
      </w:r>
      <w:r>
        <w:t xml:space="preserve">→ VLANs y puertos access)</w:t>
      </w:r>
      <w:r>
        <w:t xml:space="preserve"> </w:t>
      </w:r>
      <w:r>
        <w:t xml:space="preserve">2 → a (</w:t>
      </w:r>
      <w:r>
        <w:rPr>
          <w:rStyle w:val="VerbatimChar"/>
        </w:rPr>
        <w:t xml:space="preserve">show interfaces trunk</w:t>
      </w:r>
      <w:r>
        <w:t xml:space="preserve"> </w:t>
      </w:r>
      <w:r>
        <w:t xml:space="preserve">→ native VLAN, allowed y mismatches)</w:t>
      </w:r>
      <w:r>
        <w:t xml:space="preserve"> </w:t>
      </w:r>
      <w:r>
        <w:t xml:space="preserve">3 → b (</w:t>
      </w:r>
      <w:r>
        <w:rPr>
          <w:rStyle w:val="VerbatimChar"/>
        </w:rPr>
        <w:t xml:space="preserve">show running-config</w:t>
      </w:r>
      <w:r>
        <w:t xml:space="preserve"> </w:t>
      </w:r>
      <w:r>
        <w:t xml:space="preserve">→ configuración completa actual)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show ip interface brief</w:t>
      </w:r>
      <w:r>
        <w:t xml:space="preserve"> </w:t>
      </w:r>
      <w:r>
        <w:t xml:space="preserve">— en el router-on-a-stick, te muestra las subinterfaces (Fa0/0.10, Fa0/0.20…) con su estado</w:t>
      </w:r>
      <w:r>
        <w:t xml:space="preserve"> </w:t>
      </w:r>
      <w:r>
        <w:rPr>
          <w:b/>
          <w:bCs/>
        </w:rPr>
        <w:t xml:space="preserve">Up/Up</w:t>
      </w:r>
      <w:r>
        <w:t xml:space="preserve"> </w:t>
      </w:r>
      <w:r>
        <w:t xml:space="preserve">y sus IPs. Si una subinterfaz está</w:t>
      </w:r>
      <w:r>
        <w:t xml:space="preserve"> </w:t>
      </w:r>
      <w:r>
        <w:rPr>
          <w:i/>
          <w:iCs/>
        </w:rPr>
        <w:t xml:space="preserve">down/down</w:t>
      </w:r>
      <w:r>
        <w:t xml:space="preserve">, el problema suele ser la interfaz física sin</w:t>
      </w:r>
      <w:r>
        <w:t xml:space="preserve"> </w:t>
      </w:r>
      <w:r>
        <w:rPr>
          <w:rStyle w:val="VerbatimChar"/>
        </w:rPr>
        <w:t xml:space="preserve">no shutdown</w:t>
      </w:r>
      <w:r>
        <w:t xml:space="preserve">, o que la VLAN no exista en el switch.</w:t>
      </w:r>
    </w:p>
    <w:bookmarkEnd w:id="16"/>
    <w:bookmarkStart w:id="17" w:name="vf-inter-vlan"/>
    <w:p>
      <w:pPr>
        <w:pStyle w:val="Heading2"/>
      </w:pPr>
      <w:r>
        <w:t xml:space="preserve">8. V/F inter-VLAN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Cada VLAN necesita su subinterfaz (</w:t>
      </w:r>
      <w:r>
        <w:rPr>
          <w:rStyle w:val="VerbatimChar"/>
        </w:rPr>
        <w:t xml:space="preserve">interface fa0/0.10</w:t>
      </w:r>
      <w:r>
        <w:t xml:space="preserve">) con</w:t>
      </w:r>
      <w:r>
        <w:t xml:space="preserve"> </w:t>
      </w:r>
      <w:r>
        <w:rPr>
          <w:rStyle w:val="VerbatimChar"/>
        </w:rPr>
        <w:t xml:space="preserve">encapsulation dot1Q 10</w:t>
      </w:r>
      <w:r>
        <w:t xml:space="preserve"> </w:t>
      </w:r>
      <w:r>
        <w:t xml:space="preserve">y su IP de gateway.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Un switch capa 3 enruta entre VLANs con SVIs (</w:t>
      </w:r>
      <w:r>
        <w:rPr>
          <w:rStyle w:val="VerbatimChar"/>
        </w:rPr>
        <w:t xml:space="preserve">interface vlan X</w:t>
      </w:r>
      <w:r>
        <w:t xml:space="preserve">) +</w:t>
      </w:r>
      <w:r>
        <w:t xml:space="preserve"> </w:t>
      </w:r>
      <w:r>
        <w:rPr>
          <w:rStyle w:val="VerbatimChar"/>
        </w:rPr>
        <w:t xml:space="preserve">ip routing</w:t>
      </w:r>
      <w:r>
        <w:t xml:space="preserve">, sin router externo.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El router-on-a-stick enruta todo por la única interfaz física: es el cuello de botella del diseño.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Sin</w:t>
      </w:r>
      <w:r>
        <w:t xml:space="preserve"> </w:t>
      </w:r>
      <w:r>
        <w:rPr>
          <w:rStyle w:val="VerbatimChar"/>
        </w:rPr>
        <w:t xml:space="preserve">ip routing</w:t>
      </w:r>
      <w:r>
        <w:t xml:space="preserve">, los SVIs están Up/Up pero NO enrutan entre VLANs. Es el fallo nº1 al probar.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Todo el tráfico inter-VLAN atraviesa la misma interfaz: si las VLANs generan más de su ancho de banda, se satura (por eso se usa Gigabit o un switch capa 3).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724">
    <w:nsid w:val="00A99724"/>
    <w:multiLevelType w:val="multilevel"/>
    <w:lvl w:ilvl="0">
      <w:start w:val="4"/>
      <w:numFmt w:val="lowerLetter"/>
      <w:lvlText w:val="%1)"/>
      <w:lvlJc w:val="left"/>
      <w:pPr>
        <w:ind w:left="720" w:hanging="360"/>
      </w:pPr>
    </w:lvl>
    <w:lvl w:ilvl="1">
      <w:start w:val="4"/>
      <w:numFmt w:val="lowerLetter"/>
      <w:lvlText w:val="%2)"/>
      <w:lvlJc w:val="left"/>
      <w:pPr>
        <w:ind w:left="1440" w:hanging="360"/>
      </w:pPr>
    </w:lvl>
    <w:lvl w:ilvl="2">
      <w:start w:val="4"/>
      <w:numFmt w:val="lowerLetter"/>
      <w:lvlText w:val="%3)"/>
      <w:lvlJc w:val="left"/>
      <w:pPr>
        <w:ind w:left="2160" w:hanging="360"/>
      </w:pPr>
    </w:lvl>
    <w:lvl w:ilvl="3">
      <w:start w:val="4"/>
      <w:numFmt w:val="lowerLetter"/>
      <w:lvlText w:val="%4)"/>
      <w:lvlJc w:val="left"/>
      <w:pPr>
        <w:ind w:left="2880" w:hanging="360"/>
      </w:pPr>
    </w:lvl>
    <w:lvl w:ilvl="4">
      <w:start w:val="4"/>
      <w:numFmt w:val="lowerLetter"/>
      <w:lvlText w:val="%5)"/>
      <w:lvlJc w:val="left"/>
      <w:pPr>
        <w:ind w:left="3600" w:hanging="360"/>
      </w:pPr>
    </w:lvl>
    <w:lvl w:ilvl="5">
      <w:start w:val="4"/>
      <w:numFmt w:val="lowerLetter"/>
      <w:lvlText w:val="%6)"/>
      <w:lvlJc w:val="left"/>
      <w:pPr>
        <w:ind w:left="4320" w:hanging="360"/>
      </w:pPr>
    </w:lvl>
    <w:lvl w:ilvl="6">
      <w:start w:val="4"/>
      <w:numFmt w:val="lowerLetter"/>
      <w:lvlText w:val="%7)"/>
      <w:lvlJc w:val="left"/>
      <w:pPr>
        <w:ind w:left="5040" w:hanging="360"/>
      </w:pPr>
    </w:lvl>
    <w:lvl w:ilvl="7">
      <w:start w:val="4"/>
      <w:numFmt w:val="lowerLetter"/>
      <w:lvlText w:val="%8)"/>
      <w:lvlJc w:val="left"/>
      <w:pPr>
        <w:ind w:left="5760" w:hanging="360"/>
      </w:pPr>
    </w:lvl>
    <w:lvl w:ilvl="8">
      <w:start w:val="4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2026-10-22T08:45:15Z</dcterms:created>
  <dcterms:modified xsi:type="dcterms:W3CDTF">2026-10-22T08:45:15Z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