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svg" ContentType="image/svg+xml"/>
  <Override PartName="/word/media/rId63.svg" ContentType="image/svg+xml"/>
  <Override PartName="/word/media/rId2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9">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destino (port forwarding)</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NAT,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ACLs y seguridad de red</w:t>
        </w:r>
      </w:hyperlink>
      <w:r>
        <w:rPr>
          <w:b/>
          <w:bCs/>
        </w:rPr>
        <w:t xml:space="preserve">.</w:t>
      </w:r>
    </w:p>
    <w:bookmarkEnd w:id="25"/>
    <w:bookmarkEnd w:id="26"/>
    <w:bookmarkStart w:id="40"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27"/>
    <w:bookmarkStart w:id="33"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32"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Sin NAT, un PC privado saldría con su IP tal cual (imposible a escala mundial). Con NAT,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router:</w:t>
      </w:r>
    </w:p>
    <w:p>
      <w:pPr>
        <w:pStyle w:val="CaptionedFigure"/>
      </w:pPr>
      <w:r>
        <w:drawing>
          <wp:inline>
            <wp:extent cx="5334000" cy="1824926"/>
            <wp:effectExtent b="0" l="0" r="0" t="0"/>
            <wp:docPr descr="Viaje de un paquete: la PC sale con IP privada y el router la traduce a la IP pública" title="" id="30" name="Picture"/>
            <a:graphic>
              <a:graphicData uri="http://schemas.openxmlformats.org/drawingml/2006/picture">
                <pic:pic>
                  <pic:nvPicPr>
                    <pic:cNvPr descr="public/diagrams/u10-que-es-nat.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1824926"/>
                    </a:xfrm>
                    <a:prstGeom prst="rect">
                      <a:avLst/>
                    </a:prstGeom>
                    <a:noFill/>
                    <a:ln w="9525">
                      <a:noFill/>
                      <a:headEnd/>
                      <a:tailEnd/>
                    </a:ln>
                  </pic:spPr>
                </pic:pic>
              </a:graphicData>
            </a:graphic>
          </wp:inline>
        </w:drawing>
      </w:r>
    </w:p>
    <w:p>
      <w:pPr>
        <w:pStyle w:val="ImageCaption"/>
      </w:pPr>
      <w:r>
        <w:t xml:space="preserve">Viaje de un paquete: la PC sale con IP privada y el router la traduce a la IP pública</w:t>
      </w:r>
    </w:p>
    <w:p>
      <w:r>
        <w:pict>
          <v:rect style="width:0;height:1.5pt" o:hralign="center" o:hrstd="t" o:hr="t"/>
        </w:pict>
      </w:r>
    </w:p>
    <w:bookmarkEnd w:id="32"/>
    <w:bookmarkEnd w:id="33"/>
    <w:bookmarkStart w:id="34"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4"/>
    <w:bookmarkStart w:id="35"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5"/>
    <w:bookmarkStart w:id="36"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6"/>
    <w:bookmarkStart w:id="37"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7"/>
    <w:bookmarkStart w:id="39"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8">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9"/>
    <w:bookmarkEnd w:id="40"/>
    <w:bookmarkStart w:id="50"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1"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1"/>
    <w:bookmarkStart w:id="42"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42"/>
    <w:bookmarkStart w:id="43"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3"/>
    <w:bookmarkStart w:id="45"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4"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4"/>
    <w:bookmarkEnd w:id="45"/>
    <w:bookmarkStart w:id="46"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8"/>
    <w:bookmarkStart w:id="49"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9"/>
    <w:bookmarkEnd w:id="50"/>
    <w:bookmarkStart w:id="61"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1"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1"/>
    <w:bookmarkStart w:id="54"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52"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52"/>
    <w:bookmarkStart w:id="53"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3"/>
    <w:bookmarkEnd w:id="54"/>
    <w:bookmarkStart w:id="56"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5"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24">
        <w:r>
          <w:rPr>
            <w:rStyle w:val="Hyperlink"/>
          </w:rPr>
          <w:t xml:space="preserve">la verás a fondo en la unidad de seguridad</w:t>
        </w:r>
      </w:hyperlink>
      <w:r>
        <w:t xml:space="preserve">.)</w:t>
      </w:r>
    </w:p>
    <w:p>
      <w:r>
        <w:pict>
          <v:rect style="width:0;height:1.5pt" o:hralign="center" o:hrstd="t" o:hr="t"/>
        </w:pict>
      </w:r>
    </w:p>
    <w:bookmarkEnd w:id="55"/>
    <w:bookmarkEnd w:id="56"/>
    <w:bookmarkStart w:id="57"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9"/>
    <w:bookmarkStart w:id="6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60"/>
    <w:bookmarkEnd w:id="61"/>
    <w:bookmarkStart w:id="73"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62"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62"/>
    <w:bookmarkStart w:id="67"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conversación:</w:t>
      </w:r>
    </w:p>
    <w:p>
      <w:pPr>
        <w:pStyle w:val="CaptionedFigure"/>
      </w:pPr>
      <w:r>
        <w:drawing>
          <wp:inline>
            <wp:extent cx="5334000" cy="2082484"/>
            <wp:effectExtent b="0" l="0" r="0" t="0"/>
            <wp:docPr descr="PAT: PC1 y PC2 comparten la IP pública; el router asigna :60001 y :60002" title="" id="64" name="Picture"/>
            <a:graphic>
              <a:graphicData uri="http://schemas.openxmlformats.org/drawingml/2006/picture">
                <pic:pic>
                  <pic:nvPicPr>
                    <pic:cNvPr descr="public/diagrams/u10-pat-flujo.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334000" cy="2082484"/>
                    </a:xfrm>
                    <a:prstGeom prst="rect">
                      <a:avLst/>
                    </a:prstGeom>
                    <a:noFill/>
                    <a:ln w="9525">
                      <a:noFill/>
                      <a:headEnd/>
                      <a:tailEnd/>
                    </a:ln>
                  </pic:spPr>
                </pic:pic>
              </a:graphicData>
            </a:graphic>
          </wp:inline>
        </w:drawing>
      </w:r>
    </w:p>
    <w:p>
      <w:pPr>
        <w:pStyle w:val="ImageCaption"/>
      </w:pPr>
      <w:r>
        <w:t xml:space="preserve">PAT: PC1 y PC2 comparten la IP pública; el router asigna :60001 y :60002</w:t>
      </w:r>
    </w:p>
    <w:p>
      <w:pPr>
        <w:pStyle w:val="BodyText"/>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6"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6"/>
    <w:bookmarkEnd w:id="67"/>
    <w:bookmarkStart w:id="68"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8"/>
    <w:bookmarkStart w:id="69"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9"/>
    <w:bookmarkStart w:id="70"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0"/>
    <w:bookmarkStart w:id="71"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1"/>
    <w:bookmarkStart w:id="72"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72"/>
    <w:bookmarkEnd w:id="73"/>
    <w:bookmarkStart w:id="86"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4"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74"/>
    <w:bookmarkStart w:id="78" w:name="el-problema-que-resuelve"/>
    <w:p>
      <w:pPr>
        <w:pStyle w:val="Heading2"/>
      </w:pPr>
      <w:r>
        <w:t xml:space="preserve">🚪 El problema que resuelve</w:t>
      </w:r>
    </w:p>
    <w:p>
      <w:pPr>
        <w:pStyle w:val="FirstParagraph"/>
      </w:pPr>
      <w:r>
        <w:t xml:space="preserve">Sin NAT destino, el tráfico entrante no tiene a dónde ir: el router recibe la petición en su IP pública, pero no sabe qué equipo interno la busca. NAT destino responde a esa pregunta con una regla que reenvía el paquete al servidor interno:</w:t>
      </w:r>
    </w:p>
    <w:p>
      <w:pPr>
        <w:pStyle w:val="CaptionedFigure"/>
      </w:pPr>
      <w:r>
        <w:drawing>
          <wp:inline>
            <wp:extent cx="5334000" cy="1708383"/>
            <wp:effectExtent b="0" l="0" r="0" t="0"/>
            <wp:docPr descr="NAT destino: el cliente llama al puerto 8080 de la IP pública y el router reenvía al servidor interno :80" title="" id="76" name="Picture"/>
            <a:graphic>
              <a:graphicData uri="http://schemas.openxmlformats.org/drawingml/2006/picture">
                <pic:pic>
                  <pic:nvPicPr>
                    <pic:cNvPr descr="public/diagrams/u10-nat-destino.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1708383"/>
                    </a:xfrm>
                    <a:prstGeom prst="rect">
                      <a:avLst/>
                    </a:prstGeom>
                    <a:noFill/>
                    <a:ln w="9525">
                      <a:noFill/>
                      <a:headEnd/>
                      <a:tailEnd/>
                    </a:ln>
                  </pic:spPr>
                </pic:pic>
              </a:graphicData>
            </a:graphic>
          </wp:inline>
        </w:drawing>
      </w:r>
    </w:p>
    <w:p>
      <w:pPr>
        <w:pStyle w:val="ImageCaption"/>
      </w:pPr>
      <w:r>
        <w:t xml:space="preserve">NAT destino: el cliente llama al puerto 8080 de la IP pública y el router reenvía al servidor interno :80</w:t>
      </w:r>
    </w:p>
    <w:p>
      <w:pPr>
        <w:pStyle w:val="BodyText"/>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78"/>
    <w:bookmarkStart w:id="80"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9"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9"/>
    <w:bookmarkEnd w:id="80"/>
    <w:bookmarkStart w:id="81"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1"/>
    <w:bookmarkStart w:id="82"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84"/>
    <w:bookmarkStart w:id="85"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85"/>
    <w:bookmarkEnd w:id="86"/>
    <w:bookmarkStart w:id="96"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7"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7"/>
    <w:bookmarkStart w:id="89"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88"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88"/>
    <w:bookmarkEnd w:id="89"/>
    <w:bookmarkStart w:id="90"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0"/>
    <w:bookmarkStart w:id="91"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91"/>
    <w:bookmarkStart w:id="92"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2"/>
    <w:bookmarkStart w:id="93"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3"/>
    <w:bookmarkStart w:id="94"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4"/>
    <w:bookmarkStart w:id="95"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95"/>
    <w:bookmarkEnd w:id="96"/>
    <w:bookmarkStart w:id="109"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7"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7"/>
    <w:bookmarkStart w:id="99"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98"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98"/>
    <w:bookmarkEnd w:id="99"/>
    <w:bookmarkStart w:id="100"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0"/>
    <w:bookmarkStart w:id="101"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1"/>
    <w:bookmarkStart w:id="102"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2"/>
    <w:bookmarkStart w:id="103"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Tecnología</w:t>
            </w:r>
          </w:p>
        </w:tc>
        <w:tc>
          <w:tcPr/>
          <w:p>
            <w:pPr>
              <w:pStyle w:val="Compact"/>
            </w:pPr>
            <w:r>
              <w:t xml:space="preserve">Qué era</w:t>
            </w:r>
          </w:p>
        </w:tc>
        <w:tc>
          <w:tcPr/>
          <w:p>
            <w:pPr>
              <w:pStyle w:val="Compact"/>
            </w:pPr>
            <w:r>
              <w:t xml:space="preserve">Por qué se fue</w:t>
            </w:r>
          </w:p>
        </w:tc>
      </w:tr>
      <w:tr>
        <w:tc>
          <w:tcPr/>
          <w:p>
            <w:pPr>
              <w:pStyle w:val="Compact"/>
            </w:pPr>
            <w:r>
              <w:rPr>
                <w:b/>
                <w:bCs/>
              </w:rPr>
              <w:t xml:space="preserve">RDSI</w:t>
            </w:r>
            <w:r>
              <w:t xml:space="preserve"> </w:t>
            </w:r>
            <w:r>
              <w:t xml:space="preserve">(ISDN)</w:t>
            </w:r>
          </w:p>
        </w:tc>
        <w:tc>
          <w:tcPr/>
          <w:p>
            <w:pPr>
              <w:pStyle w:val="Compact"/>
            </w:pPr>
            <w:r>
              <w:t xml:space="preserve">Red digital de conmutación de circuitos: canales B de 64 kbps (dos para 128 kbps) y uno D para señalización</w:t>
            </w:r>
          </w:p>
        </w:tc>
        <w:tc>
          <w:tcPr/>
          <w:p>
            <w:pPr>
              <w:pStyle w:val="Compact"/>
            </w:pPr>
            <w:r>
              <w:t xml:space="preserve">Cara y lenta: 128 kbps máximos frente a cualquier ADSL</w:t>
            </w:r>
          </w:p>
        </w:tc>
      </w:tr>
      <w:tr>
        <w:tc>
          <w:tcPr/>
          <w:p>
            <w:pPr>
              <w:pStyle w:val="Compact"/>
            </w:pPr>
            <w:r>
              <w:rPr>
                <w:b/>
                <w:bCs/>
              </w:rPr>
              <w:t xml:space="preserve">Frame Relay</w:t>
            </w:r>
          </w:p>
        </w:tc>
        <w:tc>
          <w:tcPr/>
          <w:p>
            <w:pPr>
              <w:pStyle w:val="Compact"/>
            </w:pPr>
            <w:r>
              <w:t xml:space="preserve">Conmutación de paquetes sobre enlace dedicado, con PVC y un CIR que el operador prometía (y a veces cumplía)</w:t>
            </w:r>
          </w:p>
        </w:tc>
        <w:tc>
          <w:tcPr/>
          <w:p>
            <w:pPr>
              <w:pStyle w:val="Compact"/>
            </w:pPr>
            <w:r>
              <w:t xml:space="preserve">Sustituida por MPLS y Ethernet de extremo a extremo</w:t>
            </w:r>
          </w:p>
        </w:tc>
      </w:tr>
      <w:tr>
        <w:tc>
          <w:tcPr/>
          <w:p>
            <w:pPr>
              <w:pStyle w:val="Compact"/>
            </w:pPr>
            <w:r>
              <w:rPr>
                <w:b/>
                <w:bCs/>
              </w:rPr>
              <w:t xml:space="preserve">ADSL</w:t>
            </w:r>
          </w:p>
        </w:tc>
        <w:tc>
          <w:tcPr/>
          <w:p>
            <w:pPr>
              <w:pStyle w:val="Compac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“aquí”</w:t>
      </w:r>
      <w:r>
        <w:t xml:space="preserve"> </w:t>
      </w:r>
      <w:r>
        <w:t xml:space="preserve">con</w:t>
      </w:r>
      <w:r>
        <w:t xml:space="preserve"> </w:t>
      </w:r>
      <w:r>
        <w:t xml:space="preserve">“allá”</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3"/>
    <w:bookmarkStart w:id="10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y 5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4"/>
    <w:bookmarkStart w:id="105"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Tecnología</w:t>
            </w:r>
          </w:p>
        </w:tc>
        <w:tc>
          <w:tcPr/>
          <w:p>
            <w:pPr>
              <w:pStyle w:val="Compact"/>
            </w:pPr>
            <w:r>
              <w:t xml:space="preserve">Generación</w:t>
            </w:r>
          </w:p>
        </w:tc>
        <w:tc>
          <w:tcPr/>
          <w:p>
            <w:pPr>
              <w:pStyle w:val="Compact"/>
            </w:pPr>
            <w:r>
              <w:t xml:space="preserve">Velocidad típica</w:t>
            </w:r>
          </w:p>
        </w:tc>
        <w:tc>
          <w:tcPr/>
          <w:p>
            <w:pPr>
              <w:pStyle w:val="Compact"/>
            </w:pPr>
            <w:r>
              <w:t xml:space="preserve">Nota</w:t>
            </w:r>
          </w:p>
        </w:tc>
      </w:tr>
      <w:tr>
        <w:tc>
          <w:tcPr/>
          <w:p>
            <w:pPr>
              <w:pStyle w:val="Compact"/>
            </w:pPr>
            <w:r>
              <w:rPr>
                <w:b/>
                <w:bCs/>
              </w:rPr>
              <w:t xml:space="preserve">UMTS</w:t>
            </w:r>
          </w:p>
        </w:tc>
        <w:tc>
          <w:tcPr/>
          <w:p>
            <w:pPr>
              <w:pStyle w:val="Compact"/>
            </w:pPr>
            <w:r>
              <w:t xml:space="preserve">3G</w:t>
            </w:r>
          </w:p>
        </w:tc>
        <w:tc>
          <w:tcPr/>
          <w:p>
            <w:pPr>
              <w:pStyle w:val="Compact"/>
            </w:pPr>
            <w:r>
              <w:t xml:space="preserve">Hasta 384 kbps en móvil, 2 Mbps fijo</w:t>
            </w:r>
          </w:p>
        </w:tc>
        <w:tc>
          <w:tcPr/>
          <w:p>
            <w:pPr>
              <w:pStyle w:val="Compact"/>
            </w:pPr>
            <w:r>
              <w:t xml:space="preserve">Heredera de GSM; convivió con EDGE (2.75G)</w:t>
            </w:r>
          </w:p>
        </w:tc>
      </w:tr>
      <w:tr>
        <w:tc>
          <w:tcPr/>
          <w:p>
            <w:pPr>
              <w:pStyle w:val="Compact"/>
            </w:pPr>
            <w:r>
              <w:rPr>
                <w:b/>
                <w:bCs/>
              </w:rPr>
              <w:t xml:space="preserve">HSDPA</w:t>
            </w:r>
          </w:p>
        </w:tc>
        <w:tc>
          <w:tcPr/>
          <w:p>
            <w:pPr>
              <w:pStyle w:val="Compact"/>
            </w:pPr>
            <w:r>
              <w:t xml:space="preserve">3.5G (</w:t>
            </w:r>
            <w:r>
              <w:rPr>
                <w:i/>
                <w:iCs/>
              </w:rPr>
              <w:t xml:space="preserve">High Speed Downlink Packet Access</w:t>
            </w:r>
            <w:r>
              <w:t xml:space="preserve">)</w:t>
            </w:r>
          </w:p>
        </w:tc>
        <w:tc>
          <w:tcPr/>
          <w:p>
            <w:pPr>
              <w:pStyle w:val="Compact"/>
            </w:pPr>
            <w:r>
              <w:t xml:space="preserve">Hasta 14,4 Mbps bajando</w:t>
            </w:r>
          </w:p>
        </w:tc>
        <w:tc>
          <w:tcPr/>
          <w:p>
            <w:pPr>
              <w:pStyle w:val="Compact"/>
            </w:pPr>
            <w:r>
              <w:t xml:space="preserve">Evolución de UMTS con conmutación de paquetes: el</w:t>
            </w:r>
            <w:r>
              <w:t xml:space="preserve"> </w:t>
            </w:r>
            <w:r>
              <w:t xml:space="preserve">“3.5G”</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5"/>
    <w:bookmarkStart w:id="106"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6"/>
    <w:bookmarkStart w:id="107"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7"/>
    <w:bookmarkStart w:id="108"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108"/>
    <w:bookmarkEnd w:id="109"/>
    <w:bookmarkStart w:id="121"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0"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0"/>
    <w:bookmarkStart w:id="111"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192.168.1.11, .12, .13</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r>
        <w:pict>
          <v:rect style="width:0;height:1.5pt" o:hralign="center" o:hrstd="t" o:hr="t"/>
        </w:pict>
      </w:r>
    </w:p>
    <w:bookmarkEnd w:id="111"/>
    <w:bookmarkStart w:id="112"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2"/>
    <w:bookmarkStart w:id="113"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3"/>
    <w:bookmarkStart w:id="114"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4"/>
    <w:bookmarkStart w:id="115"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15"/>
    <w:bookmarkStart w:id="116"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6"/>
    <w:bookmarkStart w:id="117"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19"/>
    <w:bookmarkStart w:id="12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20"/>
    <w:bookmarkEnd w:id="121"/>
    <w:bookmarkStart w:id="135"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2"/>
    <w:bookmarkStart w:id="123"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3"/>
    <w:bookmarkStart w:id="124"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4"/>
    <w:bookmarkStart w:id="125"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5"/>
    <w:bookmarkStart w:id="127"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6">
        <w:r>
          <w:rPr>
            <w:rStyle w:val="Hyperlink"/>
          </w:rPr>
          <w:t xml:space="preserve">boletín avanzado</w:t>
        </w:r>
      </w:hyperlink>
      <w:r>
        <w:t xml:space="preserve">.</w:t>
      </w:r>
    </w:p>
    <w:p>
      <w:r>
        <w:pict>
          <v:rect style="width:0;height:1.5pt" o:hralign="center" o:hrstd="t" o:hr="t"/>
        </w:pict>
      </w:r>
    </w:p>
    <w:bookmarkEnd w:id="127"/>
    <w:bookmarkStart w:id="12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28"/>
    <w:bookmarkStart w:id="129"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29"/>
    <w:bookmarkStart w:id="13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0"/>
    <w:bookmarkStart w:id="131"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1"/>
    <w:bookmarkStart w:id="132"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2"/>
    <w:bookmarkStart w:id="133"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3"/>
    <w:bookmarkStart w:id="134"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Se han descrito las ventajas e inconvenientes del uso de la traducción de direcciones de red (NAT)</w:t>
            </w:r>
          </w:p>
        </w:tc>
        <w:tc>
          <w:tcPr/>
          <w:p>
            <w:pPr>
              <w:pStyle w:val="Compact"/>
            </w:pPr>
            <w:r>
              <w:t xml:space="preserve">✅ Teoría (puntos 1-2) + 🔥 Fireside Chat (punto 9)</w:t>
            </w:r>
          </w:p>
        </w:tc>
      </w:tr>
      <w:tr>
        <w:tc>
          <w:tcPr/>
          <w:p>
            <w:pPr>
              <w:pStyle w:val="Compact"/>
            </w:pPr>
            <w:r>
              <w:t xml:space="preserve">b)</w:t>
            </w:r>
          </w:p>
        </w:tc>
        <w:tc>
          <w:tcPr/>
          <w:p>
            <w:pPr>
              <w:pStyle w:val="Compact"/>
            </w:pPr>
            <w:r>
              <w:t xml:space="preserve">Se ha utilizado NAT para realizar la traducción estática de direcciones de red</w:t>
            </w:r>
          </w:p>
        </w:tc>
        <w:tc>
          <w:tcPr/>
          <w:p>
            <w:pPr>
              <w:pStyle w:val="Compact"/>
            </w:pPr>
            <w:r>
              <w:t xml:space="preserve">✅ Punto 3 + ⚡ Laboratorio (punto 9)</w:t>
            </w:r>
          </w:p>
        </w:tc>
      </w:tr>
      <w:tr>
        <w:tc>
          <w:tcPr/>
          <w:p>
            <w:pPr>
              <w:pStyle w:val="Compact"/>
            </w:pPr>
            <w:r>
              <w:t xml:space="preserve">c)</w:t>
            </w:r>
          </w:p>
        </w:tc>
        <w:tc>
          <w:tcPr/>
          <w:p>
            <w:pPr>
              <w:pStyle w:val="Compact"/>
            </w:pPr>
            <w:r>
              <w:t xml:space="preserve">Se ha utilizado NAT para realizar la traducción dinámica de direcciones de red</w:t>
            </w:r>
          </w:p>
        </w:tc>
        <w:tc>
          <w:tcPr/>
          <w:p>
            <w:pPr>
              <w:pStyle w:val="Compact"/>
            </w:pPr>
            <w:r>
              <w:t xml:space="preserve">✅ Puntos 3-4 + ⚡ Laboratorio (punto 9)</w:t>
            </w:r>
          </w:p>
        </w:tc>
      </w:tr>
      <w:tr>
        <w:tc>
          <w:tcPr/>
          <w:p>
            <w:pPr>
              <w:pStyle w:val="Compact"/>
            </w:pPr>
            <w:r>
              <w:t xml:space="preserve">d)</w:t>
            </w:r>
          </w:p>
        </w:tc>
        <w:tc>
          <w:tcPr/>
          <w:p>
            <w:pPr>
              <w:pStyle w:val="Compact"/>
            </w:pPr>
            <w:r>
              <w:t xml:space="preserve">Se han descrito las características de las tecnologías «Frame Relay», RDSI y ADSL</w:t>
            </w:r>
          </w:p>
        </w:tc>
        <w:tc>
          <w:tcPr/>
          <w:p>
            <w:pPr>
              <w:pStyle w:val="Compact"/>
            </w:pPr>
            <w:r>
              <w:t xml:space="preserve">✅ Punto 7 (WAN heredada)</w:t>
            </w:r>
          </w:p>
        </w:tc>
      </w:tr>
      <w:tr>
        <w:tc>
          <w:tcPr/>
          <w:p>
            <w:pPr>
              <w:pStyle w:val="Compact"/>
            </w:pPr>
            <w:r>
              <w:t xml:space="preserve">e)</w:t>
            </w:r>
          </w:p>
        </w:tc>
        <w:tc>
          <w:tcPr/>
          <w:p>
            <w:pPr>
              <w:pStyle w:val="Compact"/>
            </w:pPr>
            <w:r>
              <w:t xml:space="preserve">Se han descrito las analogías y diferencias entre las tecnologías «Wifi» y «Wimax»</w:t>
            </w:r>
          </w:p>
        </w:tc>
        <w:tc>
          <w:tcPr/>
          <w:p>
            <w:pPr>
              <w:pStyle w:val="Compact"/>
            </w:pPr>
            <w:r>
              <w:t xml:space="preserve">✅ Punto 7 (estándares 802.11)</w:t>
            </w:r>
          </w:p>
        </w:tc>
      </w:tr>
      <w:tr>
        <w:tc>
          <w:tcPr/>
          <w:p>
            <w:pPr>
              <w:pStyle w:val="Compact"/>
            </w:pPr>
            <w:r>
              <w:t xml:space="preserve">f)</w:t>
            </w:r>
          </w:p>
        </w:tc>
        <w:tc>
          <w:tcPr/>
          <w:p>
            <w:pPr>
              <w:pStyle w:val="Compact"/>
            </w:pPr>
            <w:r>
              <w:t xml:space="preserve">Se han descrito las características de las tecnologías UMTS y HSDPA</w:t>
            </w:r>
          </w:p>
        </w:tc>
        <w:tc>
          <w:tcPr/>
          <w:p>
            <w:pPr>
              <w:pStyle w:val="Compac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38">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ACLs y seguridad de red</w:t>
        </w:r>
      </w:hyperlink>
    </w:p>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svg" /><Relationship Type="http://schemas.openxmlformats.org/officeDocument/2006/relationships/image" Id="rId63" Target="media/rId63.svg" /><Relationship Type="http://schemas.openxmlformats.org/officeDocument/2006/relationships/image" Id="rId29" Target="media/rId29.svg" /><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8"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26"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4-direccionamiento-ip/03-clases-y-privadas" TargetMode="External" /><Relationship Type="http://schemas.openxmlformats.org/officeDocument/2006/relationships/hyperlink" Id="rId9" Target="/ApuntesRedes/09-ospf" TargetMode="External" /><Relationship Type="http://schemas.openxmlformats.org/officeDocument/2006/relationships/hyperlink" Id="rId38" Target="/ApuntesRedes/10-nat-pat" TargetMode="External" /><Relationship Type="http://schemas.openxmlformats.org/officeDocument/2006/relationships/hyperlink" Id="rId11" Target="/ApuntesRedes/10-nat-pat/01-que-es-nat" TargetMode="External" /><Relationship Type="http://schemas.openxmlformats.org/officeDocument/2006/relationships/hyperlink" Id="rId12" Target="/ApuntesRedes/10-nat-pat/02-tipos-de-nat" TargetMode="External" /><Relationship Type="http://schemas.openxmlformats.org/officeDocument/2006/relationships/hyperlink" Id="rId13" Target="/ApuntesRedes/10-nat-pat/03-nat-estatico-y-dinamico" TargetMode="External" /><Relationship Type="http://schemas.openxmlformats.org/officeDocument/2006/relationships/hyperlink" Id="rId14" Target="/ApuntesRedes/10-nat-pat/04-pat" TargetMode="External" /><Relationship Type="http://schemas.openxmlformats.org/officeDocument/2006/relationships/hyperlink" Id="rId15" Target="/ApuntesRedes/10-nat-pat/05-nat-destino" TargetMode="External" /><Relationship Type="http://schemas.openxmlformats.org/officeDocument/2006/relationships/hyperlink" Id="rId16" Target="/ApuntesRedes/10-nat-pat/06-tabla-nat-y-verificacion" TargetMode="External" /><Relationship Type="http://schemas.openxmlformats.org/officeDocument/2006/relationships/hyperlink" Id="rId17" Target="/ApuntesRedes/10-nat-pat/07-problemas-y-soluciones" TargetMode="External" /><Relationship Type="http://schemas.openxmlformats.org/officeDocument/2006/relationships/hyperlink" Id="rId18" Target="/ApuntesRedes/10-nat-pat/08-configuracion-completa" TargetMode="External" /><Relationship Type="http://schemas.openxmlformats.org/officeDocument/2006/relationships/hyperlink" Id="rId19" Target="/ApuntesRedes/10-nat-pat/09-cierre" TargetMode="External" /><Relationship Type="http://schemas.openxmlformats.org/officeDocument/2006/relationships/hyperlink" Id="rId24" Target="/ApuntesRedes/11-acl-seguridad" TargetMode="External" /><Relationship Type="http://schemas.openxmlformats.org/officeDocument/2006/relationships/hyperlink" Id="rId126"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2026-10-21T23:17:06Z</dcterms:created>
  <dcterms:modified xsi:type="dcterms:W3CDTF">2026-10-21T23:17:06Z</dcterms:modified>
</cp:coreProperties>
</file>

<file path=docProps/custom.xml><?xml version="1.0" encoding="utf-8"?>
<Properties xmlns="http://schemas.openxmlformats.org/officeDocument/2006/custom-properties" xmlns:vt="http://schemas.openxmlformats.org/officeDocument/2006/docPropsVTypes"/>
</file>