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(solo un ::, la secuencia de ceros más larga)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 básicamente</w:t>
      </w:r>
      <w:r>
        <w:t xml:space="preserve">, pero DHCPv6 tiene dos modos (stateless y stateful) que no existen en IPv4.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2026-09-27T08:08:32Z</dcterms:created>
  <dcterms:modified xsi:type="dcterms:W3CDTF">2026-09-27T08:08:32Z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