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avanzado"/>
    <w:p>
      <w:pPr>
        <w:pStyle w:val="Heading1"/>
      </w:pPr>
      <w:r>
        <w:t xml:space="preserve">Boletín de Ethernet y cableado — Avanzado</w:t>
      </w:r>
    </w:p>
    <w:bookmarkEnd w:id="9"/>
    <w:bookmarkStart w:id="18" w:name="X036f7d340e89ddc34fffc244486da82a3fb7748"/>
    <w:p>
      <w:pPr>
        <w:pStyle w:val="Heading1"/>
      </w:pPr>
      <w:r>
        <w:t xml:space="preserve">📝 Boletín de Ethernet y cableado — Avanzado</w:t>
      </w:r>
    </w:p>
    <w:p>
      <w:pPr>
        <w:pStyle w:val="BlockText"/>
      </w:pPr>
      <w:r>
        <w:t xml:space="preserve">Ejercicios que requieren aplicar los conceptos de cableado, medios físicos, OSI y trama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diagnóstico-por-capas-osi-en-acción"/>
    <w:p>
      <w:pPr>
        <w:pStyle w:val="Heading2"/>
      </w:pPr>
      <w:r>
        <w:t xml:space="preserve">8.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 la IP del gateway falla a veces.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el cable está pelado y un par partido: no hay LED de enlace.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8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8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8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inicial; si hay LED y tester OK, la capa 1 local funciona y el problema sube a la trama o más arriba.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2026-09-28T09:59:21Z</dcterms:created>
  <dcterms:modified xsi:type="dcterms:W3CDTF">2026-09-28T09:59:21Z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