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(solo un ::, la secuencia de ceros más larga)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 básicamente</w:t>
      </w:r>
      <w:r>
        <w:t xml:space="preserve">, pero DHCPv6 tiene dos modos (stateless y stateful) que no existen en IPv4.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2026-09-26T09:27:14Z</dcterms:created>
  <dcterms:modified xsi:type="dcterms:W3CDTF">2026-09-26T09:27:14Z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