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 y STP.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port-security</w:t>
            </w:r>
          </w:p>
        </w:tc>
        <w:tc>
          <w:tcPr/>
          <w:p>
            <w:pPr>
              <w:pStyle w:val="Compact"/>
            </w:pPr>
            <w:r>
              <w:t xml:space="preserve">d) Activar seguridad de puerto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2026-09-26T09:27:16Z</dcterms:created>
  <dcterms:modified xsi:type="dcterms:W3CDTF">2026-09-26T09:27:16Z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