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 y razona cada paso: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Un archivo de trabajo ocupa 320 KB. Si cada KB son 1024 bytes, ¿cuántos bytes son esos 320 KB?</w:t>
      </w:r>
    </w:p>
    <w:p>
      <w:pPr>
        <w:pStyle w:val="Compact"/>
        <w:numPr>
          <w:ilvl w:val="0"/>
          <w:numId w:val="1001"/>
        </w:numPr>
      </w:pPr>
      <w:r>
        <w:t xml:space="preserve">Un compañero asegura:</w:t>
      </w:r>
      <w:r>
        <w:t xml:space="preserve"> </w:t>
      </w:r>
      <w:r>
        <w:rPr>
          <w:i/>
          <w:iCs/>
        </w:rPr>
        <w:t xml:space="preserve">“Como 1 byte son 8 bits, un archivo de 320 bytes ocupa 2.560 KB”</w:t>
      </w:r>
      <w:r>
        <w:t xml:space="preserve">. Localiza su error y da el resultado correcto con sus unidades.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no confundas la cantidad (bits/bytes) con la unidad con la que la etiquetas.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2026-10-13T22:14:49Z</dcterms:created>
  <dcterms:modified xsi:type="dcterms:W3CDTF">2026-10-13T22:14:49Z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