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9"/>
    <w:bookmarkStart w:id="17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“un paquete IPv4”</w:t>
      </w:r>
      <w:r>
        <w:t xml:space="preserve"> </w:t>
      </w:r>
      <w:r>
        <w:t xml:space="preserve">sin importar si viajó por cobre, fibra o aire.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2026-10-13T22:14:53Z</dcterms:created>
  <dcterms:modified xsi:type="dcterms:W3CDTF">2026-10-13T22:14:53Z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