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svg" ContentType="image/svg+xml"/>
  <Override PartName="/word/media/rId51.svg" ContentType="image/svg+xml"/>
  <Override PartName="/word/media/rId73.svg" ContentType="image/svg+xml"/>
  <Override PartName="/word/media/rId103.svg" ContentType="image/svg+xml"/>
  <Override PartName="/word/media/rId3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Router OSPF,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Se ha habilitado y configurado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Se ha establecido y propagado una ruta por defecto usando OSPF</w:t>
            </w:r>
          </w:p>
        </w:tc>
        <w:tc>
          <w:tcPr/>
          <w:p>
            <w:pPr>
              <w:pStyle w:val="Compac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8"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42"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CaptionedFigure"/>
      </w:pPr>
      <w:r>
        <w:drawing>
          <wp:inline>
            <wp:extent cx="5334000" cy="2069224"/>
            <wp:effectExtent b="0" l="0" r="0" t="0"/>
            <wp:docPr descr="Dos sistemas autónomos: IGP dentro de cada AS y EGP (BGP) entre AS" title="" id="40" name="Picture"/>
            <a:graphic>
              <a:graphicData uri="http://schemas.openxmlformats.org/drawingml/2006/picture">
                <pic:pic>
                  <pic:nvPicPr>
                    <pic:cNvPr descr="public/diagrams/u09-igp-egp.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2069224"/>
                    </a:xfrm>
                    <a:prstGeom prst="rect">
                      <a:avLst/>
                    </a:prstGeom>
                    <a:noFill/>
                    <a:ln w="9525">
                      <a:noFill/>
                      <a:headEnd/>
                      <a:tailEnd/>
                    </a:ln>
                  </pic:spPr>
                </pic:pic>
              </a:graphicData>
            </a:graphic>
          </wp:inline>
        </w:drawing>
      </w:r>
    </w:p>
    <w:p>
      <w:pPr>
        <w:pStyle w:val="ImageCaption"/>
      </w:pPr>
      <w:r>
        <w:t xml:space="preserve">Dos sistemas autónomos: IGP dentro de cada AS y EGP (BGP) entre AS</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42"/>
    <w:bookmarkStart w:id="43"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3"/>
    <w:bookmarkStart w:id="44"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4"/>
    <w:bookmarkStart w:id="45"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5"/>
    <w:bookmarkStart w:id="46"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6"/>
    <w:bookmarkStart w:id="47"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7"/>
    <w:bookmarkEnd w:id="48"/>
    <w:bookmarkStart w:id="60"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9"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9"/>
    <w:bookmarkStart w:id="50"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50"/>
    <w:bookmarkStart w:id="54"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CaptionedFigure"/>
      </w:pPr>
      <w:r>
        <w:drawing>
          <wp:inline>
            <wp:extent cx="5334000" cy="3098997"/>
            <wp:effectExtent b="0" l="0" r="0" t="0"/>
            <wp:docPr descr="Topología A-B-C-D con costes, camino ganador A→C→D en verde" title="" id="52" name="Picture"/>
            <a:graphic>
              <a:graphicData uri="http://schemas.openxmlformats.org/drawingml/2006/picture">
                <pic:pic>
                  <pic:nvPicPr>
                    <pic:cNvPr descr="public/diagrams/u09-coste-ruta.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098997"/>
                    </a:xfrm>
                    <a:prstGeom prst="rect">
                      <a:avLst/>
                    </a:prstGeom>
                    <a:noFill/>
                    <a:ln w="9525">
                      <a:noFill/>
                      <a:headEnd/>
                      <a:tailEnd/>
                    </a:ln>
                  </pic:spPr>
                </pic:pic>
              </a:graphicData>
            </a:graphic>
          </wp:inline>
        </w:drawing>
      </w:r>
    </w:p>
    <w:p>
      <w:pPr>
        <w:pStyle w:val="ImageCaption"/>
      </w:pPr>
      <w:r>
        <w:t xml:space="preserve">Topología A-B-C-D con costes, camino ganador A→C→D en verde</w:t>
      </w:r>
    </w:p>
    <w:p>
      <w:pPr>
        <w:pStyle w:val="BodyText"/>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54"/>
    <w:bookmarkStart w:id="55"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55"/>
    <w:bookmarkStart w:id="56"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6"/>
    <w:bookmarkStart w:id="57"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7"/>
    <w:bookmarkStart w:id="58"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8"/>
    <w:bookmarkStart w:id="59"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9"/>
    <w:bookmarkEnd w:id="60"/>
    <w:bookmarkStart w:id="71"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61"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61"/>
    <w:bookmarkStart w:id="65"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CaptionedFigure"/>
      </w:pPr>
      <w:r>
        <w:drawing>
          <wp:inline>
            <wp:extent cx="5334000" cy="3506611"/>
            <wp:effectExtent b="0" l="0" r="0" t="0"/>
            <wp:docPr descr="Área 0 (backbone) unida a las áreas 1 y 2 a través de sus ABR" title="" id="63" name="Picture"/>
            <a:graphic>
              <a:graphicData uri="http://schemas.openxmlformats.org/drawingml/2006/picture">
                <pic:pic>
                  <pic:nvPicPr>
                    <pic:cNvPr descr="public/diagrams/u09-areas-ospf.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34000" cy="3506611"/>
                    </a:xfrm>
                    <a:prstGeom prst="rect">
                      <a:avLst/>
                    </a:prstGeom>
                    <a:noFill/>
                    <a:ln w="9525">
                      <a:noFill/>
                      <a:headEnd/>
                      <a:tailEnd/>
                    </a:ln>
                  </pic:spPr>
                </pic:pic>
              </a:graphicData>
            </a:graphic>
          </wp:inline>
        </w:drawing>
      </w:r>
    </w:p>
    <w:p>
      <w:pPr>
        <w:pStyle w:val="ImageCaption"/>
      </w:pPr>
      <w:r>
        <w:t xml:space="preserve">Área 0 (backbone) unida a las áreas 1 y 2 a través de sus ABR</w:t>
      </w:r>
    </w:p>
    <w:p>
      <w:r>
        <w:pict>
          <v:rect style="width:0;height:1.5pt" o:hralign="center" o:hrstd="t" o:hr="t"/>
        </w:pict>
      </w:r>
    </w:p>
    <w:bookmarkEnd w:id="65"/>
    <w:bookmarkStart w:id="66"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66"/>
    <w:bookmarkStart w:id="67"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67"/>
    <w:bookmarkStart w:id="68"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68"/>
    <w:bookmarkStart w:id="69"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9"/>
    <w:bookmarkStart w:id="7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70"/>
    <w:bookmarkEnd w:id="71"/>
    <w:bookmarkStart w:id="82"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72"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72"/>
    <w:bookmarkStart w:id="76"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CaptionedFigure"/>
      </w:pPr>
      <w:r>
        <w:drawing>
          <wp:inline>
            <wp:extent cx="5334000" cy="2810227"/>
            <wp:effectExtent b="0" l="0" r="0" t="0"/>
            <wp:docPr descr="Cuatro routers en un switch: R3 es DR, R4 es BDR y R1/R2 son DROTHER" title="" id="74" name="Picture"/>
            <a:graphic>
              <a:graphicData uri="http://schemas.openxmlformats.org/drawingml/2006/picture">
                <pic:pic>
                  <pic:nvPicPr>
                    <pic:cNvPr descr="public/diagrams/u09-dr-bdr.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334000" cy="2810227"/>
                    </a:xfrm>
                    <a:prstGeom prst="rect">
                      <a:avLst/>
                    </a:prstGeom>
                    <a:noFill/>
                    <a:ln w="9525">
                      <a:noFill/>
                      <a:headEnd/>
                      <a:tailEnd/>
                    </a:ln>
                  </pic:spPr>
                </pic:pic>
              </a:graphicData>
            </a:graphic>
          </wp:inline>
        </w:drawing>
      </w:r>
    </w:p>
    <w:p>
      <w:pPr>
        <w:pStyle w:val="ImageCaption"/>
      </w:pPr>
      <w:r>
        <w:t xml:space="preserve">Cuatro routers en un switch: R3 es DR, R4 es BDR y R1/R2 son DROTHER</w:t>
      </w:r>
    </w:p>
    <w:p>
      <w:pPr>
        <w:pStyle w:val="BodyText"/>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76"/>
    <w:bookmarkStart w:id="77"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77"/>
    <w:bookmarkStart w:id="78"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81"/>
    <w:bookmarkEnd w:id="82"/>
    <w:bookmarkStart w:id="92"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83"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83"/>
    <w:bookmarkStart w:id="86"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CaptionedFigure"/>
      </w:pPr>
      <w:r>
        <w:drawing>
          <wp:inline>
            <wp:extent cx="5334000" cy="3098997"/>
            <wp:effectExtent b="0" l="0" r="0" t="0"/>
            <wp:docPr descr="Topología A-B-C-D: OSPF elige A→C→D (coste 6) frente a A→B→D (coste 7)" title="" id="84" name="Picture"/>
            <a:graphic>
              <a:graphicData uri="http://schemas.openxmlformats.org/drawingml/2006/picture">
                <pic:pic>
                  <pic:nvPicPr>
                    <pic:cNvPr descr="public/diagrams/u09-coste-ruta.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098997"/>
                    </a:xfrm>
                    <a:prstGeom prst="rect">
                      <a:avLst/>
                    </a:prstGeom>
                    <a:noFill/>
                    <a:ln w="9525">
                      <a:noFill/>
                      <a:headEnd/>
                      <a:tailEnd/>
                    </a:ln>
                  </pic:spPr>
                </pic:pic>
              </a:graphicData>
            </a:graphic>
          </wp:inline>
        </w:drawing>
      </w:r>
    </w:p>
    <w:p>
      <w:pPr>
        <w:pStyle w:val="ImageCaption"/>
      </w:pPr>
      <w:r>
        <w:t xml:space="preserve">Topología A-B-C-D: OSPF elige A→C→D (coste 6) frente a A→B→D (coste 7)</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86"/>
    <w:bookmarkStart w:id="87"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87"/>
    <w:bookmarkStart w:id="88"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88"/>
    <w:bookmarkStart w:id="89"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89"/>
    <w:bookmarkStart w:id="90"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90"/>
    <w:bookmarkStart w:id="91"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91"/>
    <w:bookmarkEnd w:id="92"/>
    <w:bookmarkStart w:id="100"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93"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93"/>
    <w:bookmarkStart w:id="94"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94"/>
    <w:bookmarkStart w:id="95"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95"/>
    <w:bookmarkStart w:id="96"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96"/>
    <w:bookmarkStart w:id="97"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97"/>
    <w:bookmarkStart w:id="98"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98"/>
    <w:bookmarkStart w:id="99"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99"/>
    <w:bookmarkEnd w:id="100"/>
    <w:bookmarkStart w:id="112"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101"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101"/>
    <w:bookmarkStart w:id="102"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102"/>
    <w:bookmarkStart w:id="106"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CaptionedFigure"/>
      </w:pPr>
      <w:r>
        <w:drawing>
          <wp:inline>
            <wp:extent cx="5334000" cy="3468795"/>
            <wp:effectExtent b="0" l="0" r="0" t="0"/>
            <wp:docPr descr="Escalera de diagnóstico OSPF: de lo físico (abajo) a lo lógico (arriba)" title="" id="104" name="Picture"/>
            <a:graphic>
              <a:graphicData uri="http://schemas.openxmlformats.org/drawingml/2006/picture">
                <pic:pic>
                  <pic:nvPicPr>
                    <pic:cNvPr descr="public/diagrams/u09-escalera-ospf.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5334000" cy="3468795"/>
                    </a:xfrm>
                    <a:prstGeom prst="rect">
                      <a:avLst/>
                    </a:prstGeom>
                    <a:noFill/>
                    <a:ln w="9525">
                      <a:noFill/>
                      <a:headEnd/>
                      <a:tailEnd/>
                    </a:ln>
                  </pic:spPr>
                </pic:pic>
              </a:graphicData>
            </a:graphic>
          </wp:inline>
        </w:drawing>
      </w:r>
    </w:p>
    <w:p>
      <w:pPr>
        <w:pStyle w:val="ImageCaption"/>
      </w:pPr>
      <w:r>
        <w:t xml:space="preserve">Escalera de diagnóstico OSPF: de lo físico (abajo) a lo lógico (arriba)</w:t>
      </w:r>
    </w:p>
    <w:p>
      <w:pPr>
        <w:pStyle w:val="BodyText"/>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106"/>
    <w:bookmarkStart w:id="107"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107"/>
    <w:bookmarkStart w:id="108"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108"/>
    <w:bookmarkStart w:id="109"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109"/>
    <w:bookmarkStart w:id="110"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110"/>
    <w:bookmarkStart w:id="111"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11"/>
    <w:bookmarkEnd w:id="112"/>
    <w:bookmarkStart w:id="125"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3"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113"/>
    <w:bookmarkStart w:id="114"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114"/>
    <w:bookmarkStart w:id="115"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115"/>
    <w:bookmarkStart w:id="116"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116"/>
    <w:bookmarkStart w:id="117"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17"/>
    <w:bookmarkStart w:id="11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18"/>
    <w:bookmarkStart w:id="119"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19"/>
    <w:bookmarkStart w:id="12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20"/>
    <w:bookmarkStart w:id="121"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21"/>
    <w:bookmarkStart w:id="122"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22"/>
    <w:bookmarkStart w:id="123"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23"/>
    <w:bookmarkStart w:id="124"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Se ha habilitado y configurado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Se ha establecido y propagado una ruta por defecto usando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svg" /><Relationship Type="http://schemas.openxmlformats.org/officeDocument/2006/relationships/image" Id="rId51" Target="media/rId51.svg" /><Relationship Type="http://schemas.openxmlformats.org/officeDocument/2006/relationships/image" Id="rId73" Target="media/rId73.svg" /><Relationship Type="http://schemas.openxmlformats.org/officeDocument/2006/relationships/image" Id="rId103" Target="media/rId103.svg" /><Relationship Type="http://schemas.openxmlformats.org/officeDocument/2006/relationships/image" Id="rId39" Target="media/rId39.svg" /><Relationship Type="http://schemas.openxmlformats.org/officeDocument/2006/relationships/hyperlink" Id="rId9" Target="/ApuntesRedes/08-enrutamiento-estatico" TargetMode="External" /><Relationship Type="http://schemas.openxmlformats.org/officeDocument/2006/relationships/hyperlink" Id="rId23" Target="/ApuntesRedes/08-enrutamiento-estatico/03-rutas-estaticas" TargetMode="External" /><Relationship Type="http://schemas.openxmlformats.org/officeDocument/2006/relationships/hyperlink" Id="rId24" Target="/ApuntesRedes/08-enrutamiento-estatico/05-como-decide-el-router" TargetMode="External" /><Relationship Type="http://schemas.openxmlformats.org/officeDocument/2006/relationships/hyperlink" Id="rId35" Target="/ApuntesRedes/09-ospf" TargetMode="External" /><Relationship Type="http://schemas.openxmlformats.org/officeDocument/2006/relationships/hyperlink" Id="rId11" Target="/ApuntesRedes/09-ospf/01-de-estatico-a-dinamico" TargetMode="External" /><Relationship Type="http://schemas.openxmlformats.org/officeDocument/2006/relationships/hyperlink" Id="rId12" Target="/ApuntesRedes/09-ospf/02-igp-vs-egp" TargetMode="External" /><Relationship Type="http://schemas.openxmlformats.org/officeDocument/2006/relationships/hyperlink" Id="rId13" Target="/ApuntesRedes/09-ospf/03-conceptos-ospf" TargetMode="External" /><Relationship Type="http://schemas.openxmlformats.org/officeDocument/2006/relationships/hyperlink" Id="rId14" Target="/ApuntesRedes/09-ospf/04-areas-y-tipos-de-routers" TargetMode="External" /><Relationship Type="http://schemas.openxmlformats.org/officeDocument/2006/relationships/hyperlink" Id="rId15" Target="/ApuntesRedes/09-ospf/05-dr-y-bdr" TargetMode="External" /><Relationship Type="http://schemas.openxmlformats.org/officeDocument/2006/relationships/hyperlink" Id="rId16" Target="/ApuntesRedes/09-ospf/06-coste-ospf" TargetMode="External" /><Relationship Type="http://schemas.openxmlformats.org/officeDocument/2006/relationships/hyperlink" Id="rId17" Target="/ApuntesRedes/09-ospf/07-configuracion-ospf" TargetMode="External" /><Relationship Type="http://schemas.openxmlformats.org/officeDocument/2006/relationships/hyperlink" Id="rId18" Target="/ApuntesRedes/09-ospf/08-ruta-por-defecto-y-diagnostico" TargetMode="External" /><Relationship Type="http://schemas.openxmlformats.org/officeDocument/2006/relationships/hyperlink" Id="rId19" Target="/ApuntesRedes/09-ospf/09-cierre" TargetMode="External" /><Relationship Type="http://schemas.openxmlformats.org/officeDocument/2006/relationships/hyperlink" Id="rId25" Target="/ApuntesRedes/10-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8-enrutamiento-estatico" TargetMode="External" /><Relationship Type="http://schemas.openxmlformats.org/officeDocument/2006/relationships/hyperlink" Id="rId23" Target="/ApuntesRedes/08-enrutamiento-estatico/03-rutas-estaticas" TargetMode="External" /><Relationship Type="http://schemas.openxmlformats.org/officeDocument/2006/relationships/hyperlink" Id="rId24" Target="/ApuntesRedes/08-enrutamiento-estatico/05-como-decide-el-router" TargetMode="External" /><Relationship Type="http://schemas.openxmlformats.org/officeDocument/2006/relationships/hyperlink" Id="rId35" Target="/ApuntesRedes/09-ospf" TargetMode="External" /><Relationship Type="http://schemas.openxmlformats.org/officeDocument/2006/relationships/hyperlink" Id="rId11" Target="/ApuntesRedes/09-ospf/01-de-estatico-a-dinamico" TargetMode="External" /><Relationship Type="http://schemas.openxmlformats.org/officeDocument/2006/relationships/hyperlink" Id="rId12" Target="/ApuntesRedes/09-ospf/02-igp-vs-egp" TargetMode="External" /><Relationship Type="http://schemas.openxmlformats.org/officeDocument/2006/relationships/hyperlink" Id="rId13" Target="/ApuntesRedes/09-ospf/03-conceptos-ospf" TargetMode="External" /><Relationship Type="http://schemas.openxmlformats.org/officeDocument/2006/relationships/hyperlink" Id="rId14" Target="/ApuntesRedes/09-ospf/04-areas-y-tipos-de-routers" TargetMode="External" /><Relationship Type="http://schemas.openxmlformats.org/officeDocument/2006/relationships/hyperlink" Id="rId15" Target="/ApuntesRedes/09-ospf/05-dr-y-bdr" TargetMode="External" /><Relationship Type="http://schemas.openxmlformats.org/officeDocument/2006/relationships/hyperlink" Id="rId16" Target="/ApuntesRedes/09-ospf/06-coste-ospf" TargetMode="External" /><Relationship Type="http://schemas.openxmlformats.org/officeDocument/2006/relationships/hyperlink" Id="rId17" Target="/ApuntesRedes/09-ospf/07-configuracion-ospf" TargetMode="External" /><Relationship Type="http://schemas.openxmlformats.org/officeDocument/2006/relationships/hyperlink" Id="rId18" Target="/ApuntesRedes/09-ospf/08-ruta-por-defecto-y-diagnostico" TargetMode="External" /><Relationship Type="http://schemas.openxmlformats.org/officeDocument/2006/relationships/hyperlink" Id="rId19" Target="/ApuntesRedes/09-ospf/09-cierre" TargetMode="External" /><Relationship Type="http://schemas.openxmlformats.org/officeDocument/2006/relationships/hyperlink" Id="rId25" Target="/ApuntesRedes/10-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2026-10-13T22:15:07Z</dcterms:created>
  <dcterms:modified xsi:type="dcterms:W3CDTF">2026-10-13T22:15:07Z</dcterms:modified>
</cp:coreProperties>
</file>

<file path=docProps/custom.xml><?xml version="1.0" encoding="utf-8"?>
<Properties xmlns="http://schemas.openxmlformats.org/officeDocument/2006/custom-properties" xmlns:vt="http://schemas.openxmlformats.org/officeDocument/2006/docPropsVTypes"/>
</file>