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svg" ContentType="image/svg+xml"/>
  <Override PartName="/word/media/rId3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9">
        <w:r>
          <w:rPr>
            <w:rStyle w:val="Hyperlink"/>
          </w:rPr>
          <w:t xml:space="preserve">unidades de enrutamiento</w:t>
        </w:r>
      </w:hyperlink>
      <w:r>
        <w:t xml:space="preserve"> </w:t>
      </w:r>
      <w:r>
        <w:t xml:space="preserve">tu router aprendió a encaminar y en la</w:t>
      </w:r>
      <w:r>
        <w:t xml:space="preserve"> </w:t>
      </w:r>
      <w:hyperlink r:id="rId10">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1"/>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3">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4">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5">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6">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7">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9"/>
    <w:bookmarkStart w:id="20"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bookmarkEnd w:id="20"/>
    <w:bookmarkStart w:id="23"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1">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5">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2">
        <w:r>
          <w:rPr>
            <w:rStyle w:val="Hyperlink"/>
          </w:rPr>
          <w:t xml:space="preserve">01 · De las rutas a las ACLs</w:t>
        </w:r>
      </w:hyperlink>
      <w:r>
        <w:br/>
      </w:r>
      <w:r>
        <w:rPr>
          <w:b/>
          <w:bCs/>
        </w:rPr>
        <w:t xml:space="preserve">⏭️ Al acabar la unidad, continúa en</w:t>
      </w:r>
      <w:r>
        <w:rPr>
          <w:b/>
          <w:bCs/>
        </w:rPr>
        <w:t xml:space="preserve"> </w:t>
      </w:r>
      <w:hyperlink r:id="rId22">
        <w:r>
          <w:rPr>
            <w:rStyle w:val="Hyperlink"/>
            <w:b/>
            <w:bCs/>
          </w:rPr>
          <w:t xml:space="preserve">Redes inalámbricas</w:t>
        </w:r>
      </w:hyperlink>
      <w:r>
        <w:rPr>
          <w:b/>
          <w:bCs/>
        </w:rPr>
        <w:t xml:space="preserve">.</w:t>
      </w:r>
    </w:p>
    <w:bookmarkEnd w:id="23"/>
    <w:bookmarkEnd w:id="24"/>
    <w:bookmarkStart w:id="34"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25"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5"/>
    <w:bookmarkStart w:id="26"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6"/>
    <w:bookmarkStart w:id="27"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7"/>
    <w:bookmarkStart w:id="29"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8">
        <w:r>
          <w:rPr>
            <w:rStyle w:val="Hyperlink"/>
          </w:rPr>
          <w:t xml:space="preserve">unidad de enrutamiento estático</w:t>
        </w:r>
      </w:hyperlink>
      <w:r>
        <w:t xml:space="preserve">: SSH, contraseñas y banner incluidos.</w:t>
      </w:r>
    </w:p>
    <w:p>
      <w:r>
        <w:pict>
          <v:rect style="width:0;height:1.5pt" o:hralign="center" o:hrstd="t" o:hr="t"/>
        </w:pict>
      </w:r>
    </w:p>
    <w:bookmarkEnd w:id="29"/>
    <w:bookmarkStart w:id="30"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30"/>
    <w:bookmarkStart w:id="31"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1"/>
    <w:bookmarkStart w:id="33"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ACLs: concepto y tipos</w:t>
        </w:r>
      </w:hyperlink>
    </w:p>
    <w:bookmarkEnd w:id="33"/>
    <w:bookmarkEnd w:id="34"/>
    <w:bookmarkStart w:id="46"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5"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5"/>
    <w:bookmarkStart w:id="39"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CaptionedFigure"/>
      </w:pPr>
      <w:r>
        <w:drawing>
          <wp:inline>
            <wp:extent cx="5334000" cy="2274545"/>
            <wp:effectExtent b="0" l="0" r="0" t="0"/>
            <wp:docPr descr="Evaluación de ACL: cada línea se comprueba en orden y la primera coincidencia manda" title="" id="37" name="Picture"/>
            <a:graphic>
              <a:graphicData uri="http://schemas.openxmlformats.org/drawingml/2006/picture">
                <pic:pic>
                  <pic:nvPicPr>
                    <pic:cNvPr descr="public/diagrams/u11-flujo-acl.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274545"/>
                    </a:xfrm>
                    <a:prstGeom prst="rect">
                      <a:avLst/>
                    </a:prstGeom>
                    <a:noFill/>
                    <a:ln w="9525">
                      <a:noFill/>
                      <a:headEnd/>
                      <a:tailEnd/>
                    </a:ln>
                  </pic:spPr>
                </pic:pic>
              </a:graphicData>
            </a:graphic>
          </wp:inline>
        </w:drawing>
      </w:r>
    </w:p>
    <w:p>
      <w:pPr>
        <w:pStyle w:val="ImageCaption"/>
      </w:pPr>
      <w:r>
        <w:t xml:space="preserve">Evaluación de ACL: cada línea se comprueba en orden y la primera coincidencia manda</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9"/>
    <w:bookmarkStart w:id="40"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0"/>
    <w:bookmarkStart w:id="41"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que convivan la in y la out de una interfaz es normal. Lo que sí debes perder de vista es que evalúan en sitios distintos de la cadena. Piensa si quieres trocear antes o después de enrutar.”</w:t>
      </w:r>
    </w:p>
    <w:p>
      <w:r>
        <w:pict>
          <v:rect style="width:0;height:1.5pt" o:hralign="center" o:hrstd="t" o:hr="t"/>
        </w:pict>
      </w:r>
    </w:p>
    <w:bookmarkEnd w:id="41"/>
    <w:bookmarkStart w:id="42"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42"/>
    <w:bookmarkStart w:id="43"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43"/>
    <w:bookmarkStart w:id="44"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4"/>
    <w:bookmarkStart w:id="4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14">
        <w:r>
          <w:rPr>
            <w:rStyle w:val="Hyperlink"/>
          </w:rPr>
          <w:t xml:space="preserve">3 · ACL estándar</w:t>
        </w:r>
      </w:hyperlink>
    </w:p>
    <w:bookmarkEnd w:id="45"/>
    <w:bookmarkEnd w:id="46"/>
    <w:bookmarkStart w:id="58"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7"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7"/>
    <w:bookmarkStart w:id="48"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p>
    <w:p>
      <w:r>
        <w:pict>
          <v:rect style="width:0;height:1.5pt" o:hralign="center" o:hrstd="t" o:hr="t"/>
        </w:pict>
      </w:r>
    </w:p>
    <w:bookmarkEnd w:id="48"/>
    <w:bookmarkStart w:id="49"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9"/>
    <w:bookmarkStart w:id="53"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CaptionedFigure"/>
      </w:pPr>
      <w:r>
        <w:drawing>
          <wp:inline>
            <wp:extent cx="5334000" cy="2111195"/>
            <wp:effectExtent b="0" l="0" r="0" t="0"/>
            <wp:docPr descr="Colocación A (cerca del origen, incorrecta) frente a B (cerca del destino, correcta)" title="" id="51" name="Picture"/>
            <a:graphic>
              <a:graphicData uri="http://schemas.openxmlformats.org/drawingml/2006/picture">
                <pic:pic>
                  <pic:nvPicPr>
                    <pic:cNvPr descr="public/diagrams/u11-colocacion-acl.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111195"/>
                    </a:xfrm>
                    <a:prstGeom prst="rect">
                      <a:avLst/>
                    </a:prstGeom>
                    <a:noFill/>
                    <a:ln w="9525">
                      <a:noFill/>
                      <a:headEnd/>
                      <a:tailEnd/>
                    </a:ln>
                  </pic:spPr>
                </pic:pic>
              </a:graphicData>
            </a:graphic>
          </wp:inline>
        </w:drawing>
      </w:r>
    </w:p>
    <w:p>
      <w:pPr>
        <w:pStyle w:val="ImageCaption"/>
      </w:pPr>
      <w:r>
        <w:t xml:space="preserve">Colocación A (cerca del origen, incorrecta) frente a B (cerca del destino, correcta)</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53"/>
    <w:bookmarkStart w:id="54"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5">
        <w:r>
          <w:rPr>
            <w:rStyle w:val="Hyperlink"/>
          </w:rPr>
          <w:t xml:space="preserve">4 · ACL extendida y nombrada</w:t>
        </w:r>
      </w:hyperlink>
    </w:p>
    <w:bookmarkEnd w:id="57"/>
    <w:bookmarkEnd w:id="58"/>
    <w:bookmarkStart w:id="68"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9"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9"/>
    <w:bookmarkStart w:id="60"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0"/>
    <w:bookmarkStart w:id="61"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1"/>
    <w:bookmarkStart w:id="62"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2"/>
    <w:bookmarkStart w:id="63"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63"/>
    <w:bookmarkStart w:id="64"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4"/>
    <w:bookmarkStart w:id="65"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65"/>
    <w:bookmarkStart w:id="66"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66"/>
    <w:bookmarkStart w:id="67"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ACL estándar</w:t>
        </w:r>
      </w:hyperlink>
      <w:r>
        <w:t xml:space="preserve"> </w:t>
      </w:r>
      <w:r>
        <w:t xml:space="preserve">·</w:t>
      </w:r>
      <w:r>
        <w:t xml:space="preserve"> </w:t>
      </w:r>
      <w:r>
        <w:rPr>
          <w:b/>
          <w:bCs/>
        </w:rPr>
        <w:t xml:space="preserve">Siguiente:</w:t>
      </w:r>
      <w:r>
        <w:t xml:space="preserve"> </w:t>
      </w:r>
      <w:hyperlink r:id="rId16">
        <w:r>
          <w:rPr>
            <w:rStyle w:val="Hyperlink"/>
          </w:rPr>
          <w:t xml:space="preserve">5 · Port Security</w:t>
        </w:r>
      </w:hyperlink>
    </w:p>
    <w:bookmarkEnd w:id="67"/>
    <w:bookmarkEnd w:id="68"/>
    <w:bookmarkStart w:id="79"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0"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9">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0"/>
    <w:bookmarkStart w:id="71"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71"/>
    <w:bookmarkStart w:id="72"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2"/>
    <w:bookmarkStart w:id="73"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3"/>
    <w:bookmarkStart w:id="74"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4"/>
    <w:bookmarkStart w:id="75"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75"/>
    <w:bookmarkStart w:id="76"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76"/>
    <w:bookmarkStart w:id="77"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7"/>
    <w:bookmarkStart w:id="78"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17">
        <w:r>
          <w:rPr>
            <w:rStyle w:val="Hyperlink"/>
          </w:rPr>
          <w:t xml:space="preserve">6 · Cierre</w:t>
        </w:r>
      </w:hyperlink>
    </w:p>
    <w:bookmarkEnd w:id="78"/>
    <w:bookmarkEnd w:id="79"/>
    <w:bookmarkStart w:id="92"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6">
        <w:r>
          <w:rPr>
            <w:rStyle w:val="Hyperlink"/>
          </w:rPr>
          <w:t xml:space="preserve">punto 5</w:t>
        </w:r>
      </w:hyperlink>
      <w:r>
        <w:t xml:space="preserve"> </w:t>
      </w:r>
      <w:r>
        <w:t xml:space="preserve">y antes de abrir los boletines.</w:t>
      </w:r>
    </w:p>
    <w:p>
      <w:r>
        <w:pict>
          <v:rect style="width:0;height:1.5pt" o:hralign="center" o:hrstd="t" o:hr="t"/>
        </w:pict>
      </w:r>
    </w:p>
    <w:bookmarkStart w:id="80"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0"/>
    <w:bookmarkStart w:id="81"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1"/>
    <w:bookmarkStart w:id="82"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2"/>
    <w:bookmarkStart w:id="83"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83"/>
    <w:bookmarkStart w:id="84"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4"/>
    <w:bookmarkStart w:id="85"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85"/>
    <w:bookmarkStart w:id="86"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86"/>
    <w:bookmarkStart w:id="87"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7"/>
    <w:bookmarkStart w:id="88"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8"/>
    <w:bookmarkStart w:id="89"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9"/>
    <w:bookmarkStart w:id="90"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0"/>
    <w:bookmarkStart w:id="91"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 (ACLs)</w:t>
            </w:r>
          </w:p>
        </w:tc>
        <w:tc>
          <w:tcPr/>
          <w:p>
            <w:pPr>
              <w:pStyle w:val="Compact"/>
            </w:pPr>
            <w:r>
              <w:t xml:space="preserve">✅ Puntos 1-4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05 · Port Security</w:t>
        </w:r>
      </w:hyperlink>
      <w:r>
        <w:t xml:space="preserve"> </w:t>
      </w:r>
      <w:r>
        <w:t xml:space="preserve">·</w:t>
      </w:r>
      <w:r>
        <w:t xml:space="preserve"> </w:t>
      </w:r>
      <w:r>
        <w:rPr>
          <w:b/>
          <w:bCs/>
        </w:rPr>
        <w:t xml:space="preserve">Siguiente:</w:t>
      </w:r>
      <w:r>
        <w:t xml:space="preserve"> </w:t>
      </w:r>
      <w:hyperlink r:id="rId22">
        <w:r>
          <w:rPr>
            <w:rStyle w:val="Hyperlink"/>
          </w:rPr>
          <w:t xml:space="preserve">Redes inalámbricas</w:t>
        </w:r>
      </w:hyperlink>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svg" /><Relationship Type="http://schemas.openxmlformats.org/officeDocument/2006/relationships/image" Id="rId36" Target="media/rId36.svg" /><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69" Target="/ApuntesRedes/05-switching/02-aprendizaje-mac" TargetMode="External" /><Relationship Type="http://schemas.openxmlformats.org/officeDocument/2006/relationships/hyperlink" Id="rId9" Target="/ApuntesRedes/08-enrutamiento-estatico" TargetMode="External" /><Relationship Type="http://schemas.openxmlformats.org/officeDocument/2006/relationships/hyperlink" Id="rId28" Target="/ApuntesRedes/08-enrutamiento-estatico/02-configuracion-basica" TargetMode="External" /><Relationship Type="http://schemas.openxmlformats.org/officeDocument/2006/relationships/hyperlink" Id="rId21" Target="/ApuntesRedes/08-enrutamiento-estatico/05-como-decide-el-router" TargetMode="External" /><Relationship Type="http://schemas.openxmlformats.org/officeDocument/2006/relationships/hyperlink" Id="rId10" Target="/ApuntesRedes/10-nat-pat" TargetMode="External" /><Relationship Type="http://schemas.openxmlformats.org/officeDocument/2006/relationships/hyperlink" Id="rId32" Target="/ApuntesRedes/11-acl-seguridad" TargetMode="External" /><Relationship Type="http://schemas.openxmlformats.org/officeDocument/2006/relationships/hyperlink" Id="rId12" Target="/ApuntesRedes/11-acl-seguridad/01-enrutamiento-y-acls" TargetMode="External" /><Relationship Type="http://schemas.openxmlformats.org/officeDocument/2006/relationships/hyperlink" Id="rId13" Target="/ApuntesRedes/11-acl-seguridad/02-acls-conceptos" TargetMode="External" /><Relationship Type="http://schemas.openxmlformats.org/officeDocument/2006/relationships/hyperlink" Id="rId14" Target="/ApuntesRedes/11-acl-seguridad/03-acl-estandar" TargetMode="External" /><Relationship Type="http://schemas.openxmlformats.org/officeDocument/2006/relationships/hyperlink" Id="rId15" Target="/ApuntesRedes/11-acl-seguridad/04-acl-extendida-y-nombrada" TargetMode="External" /><Relationship Type="http://schemas.openxmlformats.org/officeDocument/2006/relationships/hyperlink" Id="rId16" Target="/ApuntesRedes/11-acl-seguridad/05-port-security" TargetMode="External" /><Relationship Type="http://schemas.openxmlformats.org/officeDocument/2006/relationships/hyperlink" Id="rId17" Target="/ApuntesRedes/11-acl-seguridad/06-cierre" TargetMode="External" /><Relationship Type="http://schemas.openxmlformats.org/officeDocument/2006/relationships/hyperlink" Id="rId22"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2026-10-13T22:15:11Z</dcterms:created>
  <dcterms:modified xsi:type="dcterms:W3CDTF">2026-10-13T22:15:11Z</dcterms:modified>
</cp:coreProperties>
</file>

<file path=docProps/custom.xml><?xml version="1.0" encoding="utf-8"?>
<Properties xmlns="http://schemas.openxmlformats.org/officeDocument/2006/custom-properties" xmlns:vt="http://schemas.openxmlformats.org/officeDocument/2006/docPropsVTypes"/>
</file>