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svg" ContentType="image/svg+xml"/>
  <Override PartName="/word/media/rId66.svg" ContentType="image/svg+xml"/>
  <Override PartName="/word/media/rId53.svg" ContentType="image/svg+xml"/>
  <Override PartName="/word/media/rId7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Medios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Medios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Medios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62"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6"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CaptionedFigure"/>
      </w:pPr>
      <w:r>
        <w:drawing>
          <wp:inline>
            <wp:extent cx="5334000" cy="2667000"/>
            <wp:effectExtent b="0" l="0" r="0" t="0"/>
            <wp:docPr descr="ESS: tres APs con el mismo SSID unidos por el DS; el cliente roama entre BSS" title="" id="54" name="Picture"/>
            <a:graphic>
              <a:graphicData uri="http://schemas.openxmlformats.org/drawingml/2006/picture">
                <pic:pic>
                  <pic:nvPicPr>
                    <pic:cNvPr descr="public/diagrams/u12-ess-roaming.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ESS: tres APs con el mismo SSID unidos por el DS; el cliente roama entre BSS</w:t>
      </w:r>
    </w:p>
    <w:p>
      <w:r>
        <w:pict>
          <v:rect style="width:0;height:1.5pt" o:hralign="center" o:hrstd="t" o:hr="t"/>
        </w:pict>
      </w:r>
    </w:p>
    <w:bookmarkEnd w:id="56"/>
    <w:bookmarkStart w:id="57"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7"/>
    <w:bookmarkStart w:id="58"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0"/>
    <w:bookmarkStart w:id="61"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61"/>
    <w:bookmarkEnd w:id="62"/>
    <w:bookmarkStart w:id="75"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3"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3"/>
    <w:bookmarkStart w:id="64"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4"/>
    <w:bookmarkStart w:id="65"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5"/>
    <w:bookmarkStart w:id="69"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CaptionedFigure"/>
      </w:pPr>
      <w:r>
        <w:drawing>
          <wp:inline>
            <wp:extent cx="5334000" cy="2389880"/>
            <wp:effectExtent b="0" l="0" r="0" t="0"/>
            <wp:docPr descr="Plano con AP-1 ch 1, AP-2 ch 6 y AP-3 ch 11; celdas solapadas en el pasillo" title="" id="67" name="Picture"/>
            <a:graphic>
              <a:graphicData uri="http://schemas.openxmlformats.org/drawingml/2006/picture">
                <pic:pic>
                  <pic:nvPicPr>
                    <pic:cNvPr descr="public/diagrams/u12-cobertura-canales.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334000" cy="2389880"/>
                    </a:xfrm>
                    <a:prstGeom prst="rect">
                      <a:avLst/>
                    </a:prstGeom>
                    <a:noFill/>
                    <a:ln w="9525">
                      <a:noFill/>
                      <a:headEnd/>
                      <a:tailEnd/>
                    </a:ln>
                  </pic:spPr>
                </pic:pic>
              </a:graphicData>
            </a:graphic>
          </wp:inline>
        </w:drawing>
      </w:r>
    </w:p>
    <w:p>
      <w:pPr>
        <w:pStyle w:val="ImageCaption"/>
      </w:pPr>
      <w:r>
        <w:t xml:space="preserve">Plano con AP-1 ch 1, AP-2 ch 6 y AP-3 ch 11; celdas solapadas en el pasillo</w:t>
      </w:r>
    </w:p>
    <w:p>
      <w:pPr>
        <w:pStyle w:val="BodyText"/>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9"/>
    <w:bookmarkStart w:id="70"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0"/>
    <w:bookmarkStart w:id="71"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3"/>
    <w:bookmarkStart w:id="74"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74"/>
    <w:bookmarkEnd w:id="75"/>
    <w:bookmarkStart w:id="87"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6"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6"/>
    <w:bookmarkStart w:id="77"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7"/>
    <w:bookmarkStart w:id="78"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8"/>
    <w:bookmarkStart w:id="82" w:name="anatomía-de-una-wlan-empresarial-segura"/>
    <w:p>
      <w:pPr>
        <w:pStyle w:val="Heading2"/>
      </w:pPr>
      <w:r>
        <w:t xml:space="preserve">🏗️ Anatomía de una WLAN empresarial segura</w:t>
      </w:r>
    </w:p>
    <w:p>
      <w:pPr>
        <w:pStyle w:val="CaptionedFigure"/>
      </w:pPr>
      <w:r>
        <w:drawing>
          <wp:inline>
            <wp:extent cx="5334000" cy="2047958"/>
            <wp:effectExtent b="0" l="0" r="0" t="0"/>
            <wp:docPr descr="SSID CORP → VLAN 10 e INVITADOS → VLAN 99: el AP puentea y el switch etiqueta por trunk" title="" id="80" name="Picture"/>
            <a:graphic>
              <a:graphicData uri="http://schemas.openxmlformats.org/drawingml/2006/picture">
                <pic:pic>
                  <pic:nvPicPr>
                    <pic:cNvPr descr="public/diagrams/u12-ssid-vlan.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334000" cy="2047958"/>
                    </a:xfrm>
                    <a:prstGeom prst="rect">
                      <a:avLst/>
                    </a:prstGeom>
                    <a:noFill/>
                    <a:ln w="9525">
                      <a:noFill/>
                      <a:headEnd/>
                      <a:tailEnd/>
                    </a:ln>
                  </pic:spPr>
                </pic:pic>
              </a:graphicData>
            </a:graphic>
          </wp:inline>
        </w:drawing>
      </w:r>
    </w:p>
    <w:p>
      <w:pPr>
        <w:pStyle w:val="ImageCaption"/>
      </w:pPr>
      <w:r>
        <w:t xml:space="preserve">SSID CORP → VLAN 10 e INVITADOS → VLAN 99: el AP puentea y el switch etiqueta por trunk</w:t>
      </w:r>
    </w:p>
    <w:p>
      <w:pPr>
        <w:pStyle w:val="BodyText"/>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2"/>
    <w:bookmarkStart w:id="83"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86"/>
    <w:bookmarkEnd w:id="87"/>
    <w:bookmarkStart w:id="100"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88"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88"/>
    <w:bookmarkStart w:id="89"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9"/>
    <w:bookmarkStart w:id="93"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CaptionedFigure"/>
      </w:pPr>
      <w:r>
        <w:drawing>
          <wp:inline>
            <wp:extent cx="5334000" cy="2151914"/>
            <wp:effectExtent b="0" l="0" r="0" t="0"/>
            <wp:docPr descr="AP lightweight unido al WLC por túnel CAPWAP; el WLC es el cerebro de la flota" title="" id="91" name="Picture"/>
            <a:graphic>
              <a:graphicData uri="http://schemas.openxmlformats.org/drawingml/2006/picture">
                <pic:pic>
                  <pic:nvPicPr>
                    <pic:cNvPr descr="public/diagrams/u12-capwap-wlc.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2151914"/>
                    </a:xfrm>
                    <a:prstGeom prst="rect">
                      <a:avLst/>
                    </a:prstGeom>
                    <a:noFill/>
                    <a:ln w="9525">
                      <a:noFill/>
                      <a:headEnd/>
                      <a:tailEnd/>
                    </a:ln>
                  </pic:spPr>
                </pic:pic>
              </a:graphicData>
            </a:graphic>
          </wp:inline>
        </w:drawing>
      </w:r>
    </w:p>
    <w:p>
      <w:pPr>
        <w:pStyle w:val="ImageCaption"/>
      </w:pPr>
      <w:r>
        <w:t xml:space="preserve">AP lightweight unido al WLC por túnel CAPWAP; el WLC es el cerebro de la flota</w:t>
      </w:r>
    </w:p>
    <w:p>
      <w:pPr>
        <w:pStyle w:val="BodyText"/>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93"/>
    <w:bookmarkStart w:id="95"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4">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5"/>
    <w:bookmarkStart w:id="96"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6"/>
    <w:bookmarkStart w:id="97"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7"/>
    <w:bookmarkStart w:id="98"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8"/>
    <w:bookmarkStart w:id="9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99"/>
    <w:bookmarkEnd w:id="100"/>
    <w:bookmarkStart w:id="114"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1"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1"/>
    <w:bookmarkStart w:id="107"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3"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2">
        <w:r>
          <w:rPr>
            <w:rStyle w:val="Hyperlink"/>
          </w:rPr>
          <w:t xml:space="preserve">unidad de ACL y seguridad</w:t>
        </w:r>
      </w:hyperlink>
      <w:r>
        <w:t xml:space="preserve">.</w:t>
      </w:r>
    </w:p>
    <w:bookmarkEnd w:id="103"/>
    <w:bookmarkStart w:id="104"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4"/>
    <w:bookmarkStart w:id="105"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105"/>
    <w:bookmarkStart w:id="106"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6"/>
    <w:bookmarkEnd w:id="107"/>
    <w:bookmarkStart w:id="108"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108"/>
    <w:bookmarkStart w:id="109"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109"/>
    <w:bookmarkStart w:id="110"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10"/>
    <w:bookmarkStart w:id="111"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1"/>
    <w:bookmarkStart w:id="112"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2"/>
    <w:bookmarkStart w:id="113"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13"/>
    <w:bookmarkEnd w:id="114"/>
    <w:bookmarkStart w:id="127"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15"/>
    <w:bookmarkStart w:id="116"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6"/>
    <w:bookmarkStart w:id="117"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7"/>
    <w:bookmarkStart w:id="118"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18"/>
    <w:bookmarkStart w:id="119"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9"/>
    <w:bookmarkStart w:id="120"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20"/>
    <w:bookmarkStart w:id="121"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1"/>
    <w:bookmarkStart w:id="12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2"/>
    <w:bookmarkStart w:id="123"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3"/>
    <w:bookmarkStart w:id="124"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4"/>
    <w:bookmarkStart w:id="125"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25"/>
    <w:bookmarkStart w:id="126"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svg" /><Relationship Type="http://schemas.openxmlformats.org/officeDocument/2006/relationships/image" Id="rId66" Target="media/rId66.svg" /><Relationship Type="http://schemas.openxmlformats.org/officeDocument/2006/relationships/image" Id="rId53" Target="media/rId53.svg" /><Relationship Type="http://schemas.openxmlformats.org/officeDocument/2006/relationships/image" Id="rId79" Target="media/rId79.svg" /><Relationship Type="http://schemas.openxmlformats.org/officeDocument/2006/relationships/hyperlink" Id="rId9" Target="/ApuntesRedes/02-medios-y-cableado" TargetMode="External" /><Relationship Type="http://schemas.openxmlformats.org/officeDocument/2006/relationships/hyperlink" Id="rId94" Target="/ApuntesRedes/06-trunking-inter-vlan" TargetMode="External" /><Relationship Type="http://schemas.openxmlformats.org/officeDocument/2006/relationships/hyperlink" Id="rId102"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medios-y-cableado" TargetMode="External" /><Relationship Type="http://schemas.openxmlformats.org/officeDocument/2006/relationships/hyperlink" Id="rId94" Target="/ApuntesRedes/06-trunking-inter-vlan" TargetMode="External" /><Relationship Type="http://schemas.openxmlformats.org/officeDocument/2006/relationships/hyperlink" Id="rId102"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2026-10-13T22:15:13Z</dcterms:created>
  <dcterms:modified xsi:type="dcterms:W3CDTF">2026-10-13T22:15:13Z</dcterms:modified>
</cp:coreProperties>
</file>

<file path=docProps/custom.xml><?xml version="1.0" encoding="utf-8"?>
<Properties xmlns="http://schemas.openxmlformats.org/officeDocument/2006/custom-properties" xmlns:vt="http://schemas.openxmlformats.org/officeDocument/2006/docPropsVTypes"/>
</file>