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OM3/OM4 (10 Gbps, hasta 550 m)</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Funcionará parcialmente.</w:t>
      </w:r>
      <w:r>
        <w:t xml:space="preserve"> </w:t>
      </w:r>
      <w:r>
        <w:t xml:space="preserve">100Base-TX solo necesita los pares 1-2 y 3-6. Como falla el par 3-6, el cable</w:t>
      </w:r>
      <w:r>
        <w:t xml:space="preserve"> </w:t>
      </w:r>
      <w:r>
        <w:rPr>
          <w:b/>
          <w:bCs/>
        </w:rPr>
        <w:t xml:space="preserve">no funcionará ni a 100 Mbps</w:t>
      </w:r>
      <w:r>
        <w:t xml:space="preserve">. Para Gigabit (que necesita los 4 pares), tampoco funcionará.</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Capa 2 (trama).</w:t>
      </w:r>
      <w:r>
        <w:t xml:space="preserve"> </w:t>
      </w:r>
      <w:r>
        <w:t xml:space="preserve">El medio está bien (LED + tester = capa 1 OK). FCS erróneo = trama descartada en la red local; el ping falla de forma intermitente (basura en el cable, interferencia cerca, crimpado marginal que el tester simple no caza). Herramienta: Wireshark (contar CRC/errors) + tester de categoría/certificador.</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hay LED y el tester pasa, la capa 1 local funciona; si no hay LED, ni mires Wireshark.</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2026-09-26T08:34:52Z</dcterms:created>
  <dcterms:modified xsi:type="dcterms:W3CDTF">2026-09-26T08:34:52Z</dcterms:modified>
</cp:coreProperties>
</file>

<file path=docProps/custom.xml><?xml version="1.0" encoding="utf-8"?>
<Properties xmlns="http://schemas.openxmlformats.org/officeDocument/2006/custom-properties" xmlns:vt="http://schemas.openxmlformats.org/officeDocument/2006/docPropsVTypes"/>
</file>