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00D0.xxxx.xxA     DYNAMIC     Fa0/1</w:t>
      </w:r>
      <w:r>
        <w:br/>
      </w:r>
      <w:r>
        <w:rPr>
          <w:rStyle w:val="VerbatimChar"/>
        </w:rPr>
        <w:t xml:space="preserve">   1    00D0.xxxx.xxB 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del switch (broadcast ARP antes, si no hay cache).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del switch en el 1er salto)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2026-09-26T08:34:53Z</dcterms:created>
  <dcterms:modified xsi:type="dcterms:W3CDTF">2026-09-26T08:34:53Z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