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-avanzado"/>
    <w:p>
      <w:pPr>
        <w:pStyle w:val="Heading1"/>
      </w:pPr>
      <w:r>
        <w:rPr>
          <w:lang w:val="es-ES"/>
        </w:rPr>
        <w:t xml:space="preserve">Boletín UD1 — Avanzado</w:t>
      </w:r>
    </w:p>
    <w:bookmarkEnd w:id="9"/>
    <w:bookmarkStart w:id="18" w:name="boletín-ud1-avanzado-1"/>
    <w:p>
      <w:pPr>
        <w:pStyle w:val="Heading1"/>
      </w:pPr>
      <w:r>
        <w:rPr>
          <w:lang w:val="es-ES"/>
        </w:rPr>
        <w:t xml:space="preserve">📝 Boletín UD1 — Avanzado</w:t>
      </w:r>
    </w:p>
    <w:p>
      <w:pPr>
        <w:pStyle w:val="BlockText"/>
      </w:pPr>
      <w:r>
        <w:rPr>
          <w:lang w:val="es-ES"/>
        </w:rP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rPr>
          <w:lang w:val="es-ES"/>
        </w:rPr>
        <w:t xml:space="preserve">1. Diagnóstico completo:</w:t>
      </w:r>
      <w:r>
        <w:rPr>
          <w:lang w:val="es-ES"/>
        </w:rPr>
        <w:t xml:space="preserve"> </w:t>
      </w:r>
      <w:r>
        <w:rPr>
          <w:lang w:val="es-ES"/>
        </w:rPr>
        <w:t xml:space="preserve">“No tengo Internet”</w:t>
      </w:r>
    </w:p>
    <w:p>
      <w:pPr>
        <w:pStyle w:val="FirstParagraph"/>
      </w:pPr>
      <w:r>
        <w:rPr>
          <w:lang w:val="es-ES"/>
        </w:rPr>
        <w:t xml:space="preserve">Un usuario te llama y dice: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“No me va Internet, no carga ninguna web”</w:t>
      </w:r>
      <w:r>
        <w:rPr>
          <w:lang w:val="es-ES"/>
        </w:rP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no empieces por</w:t>
      </w:r>
      <w:r>
        <w:rPr>
          <w:lang w:val="es-ES"/>
        </w:rPr>
        <w:t xml:space="preserve"> </w:t>
      </w:r>
      <w:r>
        <w:rPr>
          <w:lang w:val="es-ES"/>
        </w:rPr>
        <w:t xml:space="preserve">“reiniciar el router”</w:t>
      </w:r>
      <w:r>
        <w:rPr>
          <w:lang w:val="es-ES"/>
        </w:rP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rPr>
          <w:lang w:val="es-ES"/>
        </w:rPr>
        <w:t xml:space="preserve">2. La historia de un paquete</w:t>
      </w:r>
    </w:p>
    <w:p>
      <w:pPr>
        <w:pStyle w:val="FirstParagraph"/>
      </w:pPr>
      <w:r>
        <w:rPr>
          <w:lang w:val="es-ES"/>
        </w:rPr>
        <w:t xml:space="preserve">Narra el viaje de un paquete que sale desde tu navegador (</w:t>
      </w:r>
      <w:r>
        <w:rPr>
          <w:rStyle w:val="VerbatimChar"/>
          <w:lang w:val="es-ES"/>
        </w:rPr>
        <w:t xml:space="preserve">192.168.1.10</w:t>
      </w:r>
      <w:r>
        <w:rPr>
          <w:lang w:val="es-ES"/>
        </w:rPr>
        <w:t xml:space="preserve">) hasta el servidor de Google (</w:t>
      </w:r>
      <w:r>
        <w:rPr>
          <w:rStyle w:val="VerbatimChar"/>
          <w:lang w:val="es-ES"/>
        </w:rPr>
        <w:t xml:space="preserve">142.250.185.78</w:t>
      </w:r>
      <w:r>
        <w:rPr>
          <w:lang w:val="es-ES"/>
        </w:rP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rPr>
          <w:lang w:val="es-ES"/>
        </w:rPr>
        <w:t xml:space="preserve">3. ARP, el protocolo olvidado</w:t>
      </w:r>
    </w:p>
    <w:p>
      <w:pPr>
        <w:pStyle w:val="FirstParagraph"/>
      </w:pPr>
      <w:r>
        <w:rPr>
          <w:lang w:val="es-ES"/>
        </w:rPr>
        <w:t xml:space="preserve">Tu PC quiere hacer ping al gateway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192.168.1.1</w:t>
      </w:r>
      <w:r>
        <w:rPr>
          <w:lang w:val="es-ES"/>
        </w:rP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rPr>
          <w:lang w:val="es-ES"/>
        </w:rPr>
        <w:t xml:space="preserve">4. Argumenta contra Conrad</w:t>
      </w:r>
    </w:p>
    <w:p>
      <w:pPr>
        <w:pStyle w:val="FirstParagraph"/>
      </w:pPr>
      <w:r>
        <w:rPr>
          <w:lang w:val="es-ES"/>
        </w:rPr>
        <w:t xml:space="preserve">Conrad afirma: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“Reiniciarlo todo es más rápido que diagnosticar”</w:t>
      </w:r>
      <w:r>
        <w:rPr>
          <w:lang w:val="es-ES"/>
        </w:rP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rPr>
          <w:lang w:val="es-ES"/>
        </w:rPr>
        <w:t xml:space="preserve">5. Diseña la red del aula</w:t>
      </w:r>
    </w:p>
    <w:p>
      <w:pPr>
        <w:pStyle w:val="FirstParagraph"/>
      </w:pPr>
      <w:r>
        <w:rPr>
          <w:lang w:val="es-ES"/>
        </w:rP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rPr>
          <w:lang w:val="es-ES"/>
        </w:rPr>
        <w:t xml:space="preserve">6. Mente binaria</w:t>
      </w:r>
    </w:p>
    <w:p>
      <w:pPr>
        <w:pStyle w:val="FirstParagraph"/>
      </w:pPr>
      <w:r>
        <w:rPr>
          <w:lang w:val="es-ES"/>
        </w:rP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La palabra</w:t>
      </w:r>
      <w:r>
        <w:rPr>
          <w:lang w:val="es-ES"/>
        </w:rPr>
        <w:t xml:space="preserve"> </w:t>
      </w:r>
      <w:r>
        <w:rPr>
          <w:lang w:val="es-ES"/>
        </w:rPr>
        <w:t xml:space="preserve">“HOLA”</w:t>
      </w:r>
      <w:r>
        <w:rPr>
          <w:lang w:val="es-ES"/>
        </w:rPr>
        <w:t xml:space="preserve"> </w:t>
      </w:r>
      <w:r>
        <w:rPr>
          <w:lang w:val="es-ES"/>
        </w:rP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rPr>
          <w:lang w:val="es-ES"/>
        </w:rPr>
        <w:t xml:space="preserve">7. El mapa del curso</w:t>
      </w:r>
    </w:p>
    <w:p>
      <w:pPr>
        <w:pStyle w:val="FirstParagraph"/>
      </w:pPr>
      <w:r>
        <w:rPr>
          <w:lang w:val="es-ES"/>
        </w:rPr>
        <w:t xml:space="preserve">Estamos en la Unidad 01,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rPr>
          <w:lang w:val="es-ES"/>
        </w:rPr>
        <w:t xml:space="preserve">8. El entorno de trabajo: Preparación del taller virtual</w:t>
      </w:r>
    </w:p>
    <w:p>
      <w:pPr>
        <w:pStyle w:val="FirstParagraph"/>
      </w:pPr>
      <w:r>
        <w:rPr>
          <w:lang w:val="es-ES"/>
        </w:rP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2026-09-24T08:23:16Z</dcterms:created>
  <dcterms:modified xsi:type="dcterms:W3CDTF">2026-09-24T08:23:16Z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