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inicial"/>
    <w:p>
      <w:pPr>
        <w:pStyle w:val="Heading1"/>
      </w:pPr>
      <w:r>
        <w:rPr>
          <w:lang w:val="es-ES"/>
        </w:rPr>
        <w:t xml:space="preserve">Boletín UD1 — Inicial</w:t>
      </w:r>
    </w:p>
    <w:bookmarkEnd w:id="9"/>
    <w:bookmarkStart w:id="17" w:name="boletín-ud1-inicial-1"/>
    <w:p>
      <w:pPr>
        <w:pStyle w:val="Heading1"/>
      </w:pPr>
      <w:r>
        <w:rPr>
          <w:lang w:val="es-ES"/>
        </w:rPr>
        <w:t xml:space="preserve">📝 Boletín UD1 — Inicial</w:t>
      </w:r>
    </w:p>
    <w:p>
      <w:pPr>
        <w:pStyle w:val="BlockText"/>
      </w:pPr>
      <w:r>
        <w:rPr>
          <w:lang w:val="es-ES"/>
        </w:rP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rPr>
          <w:lang w:val="es-ES"/>
        </w:rPr>
        <w:t xml:space="preserve">1. Las 4 piezas del puzzle</w:t>
      </w:r>
    </w:p>
    <w:p>
      <w:pPr>
        <w:pStyle w:val="FirstParagraph"/>
      </w:pPr>
      <w:r>
        <w:rPr>
          <w:lang w:val="es-ES"/>
        </w:rP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HTTP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 Switch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rPr>
          <w:lang w:val="es-ES"/>
        </w:rPr>
        <w:t xml:space="preserve">2. El mito de la</w:t>
      </w:r>
      <w:r>
        <w:rPr>
          <w:lang w:val="es-ES"/>
        </w:rPr>
        <w:t xml:space="preserve"> </w:t>
      </w:r>
      <w:r>
        <w:rPr>
          <w:lang w:val="es-ES"/>
        </w:rPr>
        <w:t xml:space="preserve">“Caja Blanca”</w:t>
      </w:r>
    </w:p>
    <w:p>
      <w:pPr>
        <w:pStyle w:val="FirstParagraph"/>
      </w:pPr>
      <w:r>
        <w:rPr>
          <w:lang w:val="es-ES"/>
        </w:rPr>
        <w:t xml:space="preserve">Un amigo te dice: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“He reiniciado el router de mi casa porque no me llegaba bien el Wi-Fi a la habitación”</w:t>
      </w:r>
      <w:r>
        <w:rPr>
          <w:lang w:val="es-ES"/>
        </w:rPr>
        <w:t xml:space="preserve">. Sabiendo lo que hemos estudiado, ¿qué tres aparatos reales tiene dentro esa caja y cuál es el que realmente le estaba fallando a tu amigo?</w:t>
      </w:r>
    </w:p>
    <w:bookmarkEnd w:id="11"/>
    <w:bookmarkStart w:id="12" w:name="verdadero-o-falso-edición-conrad"/>
    <w:p>
      <w:pPr>
        <w:pStyle w:val="Heading2"/>
      </w:pPr>
      <w:r>
        <w:rPr>
          <w:lang w:val="es-ES"/>
        </w:rPr>
        <w:t xml:space="preserve">3. Verdadero o falso (Edición Conrad)</w:t>
      </w:r>
    </w:p>
    <w:p>
      <w:pPr>
        <w:pStyle w:val="FirstParagraph"/>
      </w:pPr>
      <w:r>
        <w:rPr>
          <w:lang w:val="es-ES"/>
        </w:rP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rPr>
          <w:lang w:val="es-ES"/>
        </w:rPr>
        <w:t xml:space="preserve">“Tener Wi-Fi a tope de cobertura significa que tengo Internet”</w:t>
      </w:r>
      <w:r>
        <w:rPr>
          <w:lang w:val="es-ES"/>
        </w:rPr>
        <w:t xml:space="preserve">.</w:t>
      </w:r>
    </w:p>
    <w:p>
      <w:pPr>
        <w:numPr>
          <w:ilvl w:val="0"/>
          <w:numId w:val="1002"/>
        </w:numPr>
      </w:pPr>
      <w:r>
        <w:rPr>
          <w:lang w:val="es-ES"/>
        </w:rP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lang w:val="es-ES"/>
        </w:rPr>
        <w:t xml:space="preserve">“Para montar una red local (LAN) en el aula y pasarnos archivos, necesitamos contratar Internet”</w:t>
      </w:r>
      <w:r>
        <w:rPr>
          <w:lang w:val="es-ES"/>
        </w:rPr>
        <w:t xml:space="preserve">.</w:t>
      </w:r>
    </w:p>
    <w:p>
      <w:pPr>
        <w:numPr>
          <w:ilvl w:val="0"/>
          <w:numId w:val="1002"/>
        </w:numPr>
      </w:pPr>
      <w:r>
        <w:rPr>
          <w:lang w:val="es-ES"/>
        </w:rPr>
        <w:t xml:space="preserve">Un</w:t>
      </w:r>
      <w:r>
        <w:rPr>
          <w:lang w:val="es-ES"/>
        </w:rPr>
        <w:t xml:space="preserve"> </w:t>
      </w:r>
      <w:r>
        <w:rPr>
          <w:lang w:val="es-ES"/>
        </w:rPr>
        <w:t xml:space="preserve">“paquete”</w:t>
      </w:r>
      <w:r>
        <w:rPr>
          <w:lang w:val="es-ES"/>
        </w:rPr>
        <w:t xml:space="preserve"> </w:t>
      </w:r>
      <w:r>
        <w:rPr>
          <w:lang w:val="es-ES"/>
        </w:rP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lang w:val="es-ES"/>
        </w:rPr>
        <w:t xml:space="preserve">“Ayer abrí el puerto 80 del ordenador con un destornillador”</w:t>
      </w:r>
      <w:r>
        <w:rPr>
          <w:lang w:val="es-ES"/>
        </w:rP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rPr>
          <w:lang w:val="es-ES"/>
        </w:rPr>
        <w:t xml:space="preserve">4. Une con flechas (Las analogías de la red)</w:t>
      </w:r>
    </w:p>
    <w:p>
      <w:pPr>
        <w:pStyle w:val="FirstParagraph"/>
      </w:pPr>
      <w:r>
        <w:rPr>
          <w:lang w:val="es-ES"/>
        </w:rP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f) El control de aduanas que te saca de tu barrio hacia otras redes</w:t>
            </w:r>
          </w:p>
        </w:tc>
      </w:tr>
    </w:tbl>
    <w:bookmarkEnd w:id="13"/>
    <w:bookmarkStart w:id="14" w:name="cliente-o-servidor"/>
    <w:p>
      <w:pPr>
        <w:pStyle w:val="Heading2"/>
      </w:pPr>
      <w:r>
        <w:rPr>
          <w:lang w:val="es-ES"/>
        </w:rPr>
        <w:t xml:space="preserve">5. ¿Cliente o Servidor?</w:t>
      </w:r>
    </w:p>
    <w:p>
      <w:pPr>
        <w:pStyle w:val="FirstParagraph"/>
      </w:pPr>
      <w:r>
        <w:rPr>
          <w:lang w:val="es-ES"/>
        </w:rP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Estás en tu portátil abriendo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rPr>
          <w:lang w:val="es-ES"/>
        </w:rPr>
        <w:t xml:space="preserve">6. Ordena los pasos: La Mente del Administrador</w:t>
      </w:r>
    </w:p>
    <w:p>
      <w:pPr>
        <w:pStyle w:val="FirstParagraph"/>
      </w:pPr>
      <w:r>
        <w:rPr>
          <w:lang w:val="es-ES"/>
        </w:rPr>
        <w:t xml:space="preserve">Un compañero te grita desde la otra punta del aula: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“¡Profe, no tengo Internet, voy a reiniciar todo y cambiar los cables!”</w:t>
      </w:r>
      <w:r>
        <w:rPr>
          <w:lang w:val="es-ES"/>
        </w:rPr>
        <w:t xml:space="preserve">. Ordena del 1 al 5 los pasos que debes obligarle a dar aplicando la Escalera del Ping y la regla de la lucecita: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rPr>
          <w:lang w:val="es-ES"/>
        </w:rPr>
        <w:t xml:space="preserve">7. Resolviendo averías con el</w:t>
      </w:r>
      <w:r>
        <w:rPr>
          <w:lang w:val="es-ES"/>
        </w:rPr>
        <w:t xml:space="preserve"> </w:t>
      </w:r>
      <w:r>
        <w:rPr>
          <w:lang w:val="es-ES"/>
        </w:rPr>
        <w:t xml:space="preserve">“Sonar”</w:t>
      </w:r>
    </w:p>
    <w:p>
      <w:pPr>
        <w:pStyle w:val="FirstParagraph"/>
      </w:pPr>
      <w:r>
        <w:rPr>
          <w:lang w:val="es-ES"/>
        </w:rP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El 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127.0.0.1</w:t>
      </w:r>
      <w:r>
        <w:rPr>
          <w:lang w:val="es-ES"/>
        </w:rPr>
        <w:t xml:space="preserve"> </w:t>
      </w:r>
      <w:r>
        <w:rPr>
          <w:lang w:val="es-ES"/>
        </w:rP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El 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8.8.8.8</w:t>
      </w:r>
      <w:r>
        <w:rPr>
          <w:lang w:val="es-ES"/>
        </w:rPr>
        <w:t xml:space="preserve"> </w:t>
      </w:r>
      <w:r>
        <w:rPr>
          <w:lang w:val="es-ES"/>
        </w:rP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Pero cuando haces 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www.google.com</w:t>
      </w:r>
      <w:r>
        <w:rPr>
          <w:lang w:val="es-ES"/>
        </w:rPr>
        <w:t xml:space="preserve">, te da error.</w:t>
      </w:r>
    </w:p>
    <w:p>
      <w:pPr>
        <w:pStyle w:val="FirstParagraph"/>
      </w:pPr>
      <w:r>
        <w:rPr>
          <w:lang w:val="es-ES"/>
        </w:rPr>
        <w:t xml:space="preserve">¿Qué servicio invisible está fallando y por qué?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2026-09-24T08:23:16Z</dcterms:created>
  <dcterms:modified xsi:type="dcterms:W3CDTF">2026-09-24T08:23:16Z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