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avanzado"/>
    <w:p>
      <w:pPr>
        <w:pStyle w:val="Heading1"/>
      </w:pPr>
      <w:r>
        <w:rPr>
          <w:lang w:val="es-ES"/>
        </w:rPr>
        <w:t xml:space="preserve">Boletín UD7 — Avanzado</w:t>
      </w:r>
    </w:p>
    <w:bookmarkEnd w:id="9"/>
    <w:bookmarkStart w:id="18" w:name="boletín-ud7-avanzado-1"/>
    <w:p>
      <w:pPr>
        <w:pStyle w:val="Heading1"/>
      </w:pPr>
      <w:r>
        <w:rPr>
          <w:lang w:val="es-ES"/>
        </w:rPr>
        <w:t xml:space="preserve">📝 Boletín UD7 — Avanzado</w:t>
      </w:r>
    </w:p>
    <w:p>
      <w:pPr>
        <w:pStyle w:val="BlockText"/>
      </w:pPr>
      <w:r>
        <w:rPr>
          <w:lang w:val="es-ES"/>
        </w:rP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rPr>
          <w:lang w:val="es-ES"/>
        </w:rPr>
        <w:t xml:space="preserve">1. Configuración OSPF multiárea</w:t>
      </w:r>
    </w:p>
    <w:p>
      <w:pPr>
        <w:pStyle w:val="FirstParagraph"/>
      </w:pPr>
      <w:r>
        <w:rPr>
          <w:lang w:val="es-ES"/>
        </w:rPr>
        <w:t xml:space="preserve">Configura OSPF para esta topología:</w:t>
      </w:r>
    </w:p>
    <w:p>
      <w:pPr>
        <w:pStyle w:val="SourceCode"/>
      </w:pPr>
      <w:r>
        <w:rPr>
          <w:rStyle w:val="VerbatimChar"/>
          <w:lang w:val="es-ES"/>
        </w:rPr>
        <w:t xml:space="preserve">R1 (Área 0) ──── R2 (ABR) ──── R3 (Área 1)</w:t>
      </w:r>
      <w:r>
        <w:br/>
      </w:r>
      <w:r>
        <w:rPr>
          <w:rStyle w:val="VerbatimChar"/>
          <w:lang w:val="es-ES"/>
        </w:rPr>
        <w:t xml:space="preserve">  │                             │</w:t>
      </w:r>
      <w:r>
        <w:br/>
      </w:r>
      <w:r>
        <w:rPr>
          <w:rStyle w:val="VerbatimChar"/>
          <w:lang w:val="es-ES"/>
        </w:rPr>
        <w:t xml:space="preserve">LAN1 (192.168.1.0/24)      LAN3 (192.168.3.0/24)</w:t>
      </w:r>
      <w:r>
        <w:br/>
      </w:r>
      <w:r>
        <w:rPr>
          <w:rStyle w:val="VerbatimChar"/>
          <w:lang w:val="es-ES"/>
        </w:rPr>
        <w:t xml:space="preserve">LAN2 (192.168.2.0/24)</w:t>
      </w:r>
    </w:p>
    <w:p>
      <w:pPr>
        <w:pStyle w:val="FirstParagraph"/>
      </w:pPr>
      <w:r>
        <w:rPr>
          <w:b/>
          <w:bCs/>
          <w:lang w:val="es-ES"/>
        </w:rPr>
        <w:t xml:space="preserve">Enlaces:</w:t>
      </w:r>
      <w:r>
        <w:rPr>
          <w:lang w:val="es-ES"/>
        </w:rPr>
        <w:t xml:space="preserve"> </w:t>
      </w:r>
      <w:r>
        <w:rPr>
          <w:lang w:val="es-ES"/>
        </w:rPr>
        <w:t xml:space="preserve">- R1-R2: 10.0.0.0/30</w:t>
      </w:r>
      <w:r>
        <w:rPr>
          <w:lang w:val="es-ES"/>
        </w:rPr>
        <w:t xml:space="preserve"> </w:t>
      </w:r>
      <w:r>
        <w:rPr>
          <w:lang w:val="es-ES"/>
        </w:rPr>
        <w:t xml:space="preserve">- R2-R3: 10.0.0.4/30</w:t>
      </w:r>
    </w:p>
    <w:p>
      <w:pPr>
        <w:pStyle w:val="BodyText"/>
      </w:pPr>
      <w:r>
        <w:rPr>
          <w:lang w:val="es-ES"/>
        </w:rP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rPr>
          <w:lang w:val="es-ES"/>
        </w:rPr>
        <w:t xml:space="preserve">2. Diagnóstico OSPF</w:t>
      </w:r>
    </w:p>
    <w:p>
      <w:pPr>
        <w:pStyle w:val="FirstParagraph"/>
      </w:pPr>
      <w:r>
        <w:rPr>
          <w:lang w:val="es-ES"/>
        </w:rPr>
        <w:t xml:space="preserve">Un router muestra esto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ospf neighbor</w:t>
      </w:r>
      <w:r>
        <w:rPr>
          <w:lang w:val="es-ES"/>
        </w:rPr>
        <w:t xml:space="preserve">:</w:t>
      </w:r>
    </w:p>
    <w:p>
      <w:pPr>
        <w:pStyle w:val="SourceCode"/>
      </w:pPr>
      <w:r>
        <w:rPr>
          <w:rStyle w:val="VerbatimChar"/>
          <w:lang w:val="es-ES"/>
        </w:rPr>
        <w:t xml:space="preserve">Neighbor ID     Pri   State           Dead Time   Address         Interface</w:t>
      </w:r>
      <w:r>
        <w:br/>
      </w:r>
      <w:r>
        <w:rPr>
          <w:rStyle w:val="VerbatimChar"/>
          <w:lang w:val="es-ES"/>
        </w:rPr>
        <w:t xml:space="preserve">3.3.3.3         1    FULL/DR         00:00:35    10.0.0.2        GigabitEthernet0/0</w:t>
      </w:r>
      <w:r>
        <w:br/>
      </w:r>
      <w:r>
        <w:rPr>
          <w:rStyle w:val="VerbatimChar"/>
          <w:lang w:val="es-ES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rPr>
          <w:lang w:val="es-ES"/>
        </w:rPr>
        <w:t xml:space="preserve">3. Redistribución OSPF</w:t>
      </w:r>
    </w:p>
    <w:p>
      <w:pPr>
        <w:pStyle w:val="FirstParagraph"/>
      </w:pPr>
      <w:r>
        <w:rPr>
          <w:lang w:val="es-ES"/>
        </w:rPr>
        <w:t xml:space="preserve">Un router tiene esta configuración:</w:t>
      </w:r>
    </w:p>
    <w:p>
      <w:pPr>
        <w:pStyle w:val="SourceCode"/>
      </w:pPr>
      <w:r>
        <w:rPr>
          <w:rStyle w:val="VerbatimChar"/>
          <w:lang w:val="es-ES"/>
        </w:rPr>
        <w:t xml:space="preserve">router ospf 1</w:t>
      </w:r>
      <w:r>
        <w:br/>
      </w:r>
      <w:r>
        <w:rPr>
          <w:rStyle w:val="VerbatimChar"/>
          <w:lang w:val="es-ES"/>
        </w:rPr>
        <w:t xml:space="preserve"> redistribute static subnets</w:t>
      </w:r>
      <w:r>
        <w:br/>
      </w:r>
      <w:r>
        <w:rPr>
          <w:rStyle w:val="VerbatimChar"/>
          <w:lang w:val="es-ES"/>
        </w:rPr>
        <w:t xml:space="preserve"> default-information originate</w:t>
      </w:r>
      <w:r>
        <w:br/>
      </w:r>
      <w:r>
        <w:rPr>
          <w:rStyle w:val="VerbatimChar"/>
          <w:lang w:val="es-ES"/>
        </w:rPr>
        <w:t xml:space="preserve">!</w:t>
      </w:r>
      <w:r>
        <w:br/>
      </w:r>
      <w:r>
        <w:rPr>
          <w:rStyle w:val="VerbatimChar"/>
          <w:lang w:val="es-ES"/>
        </w:rPr>
        <w:t xml:space="preserve">ip route 0.0.0.0 0.0.0.0 serial 0/0/0</w:t>
      </w:r>
      <w:r>
        <w:br/>
      </w:r>
      <w:r>
        <w:rPr>
          <w:rStyle w:val="VerbatimChar"/>
          <w:lang w:val="es-ES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hace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redistribute static subnets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rPr>
          <w:lang w:val="es-ES"/>
        </w:rPr>
        <w:t xml:space="preserve">4. Cambio de coste OSPF</w:t>
      </w:r>
    </w:p>
    <w:p>
      <w:pPr>
        <w:pStyle w:val="FirstParagraph"/>
      </w:pPr>
      <w:r>
        <w:rPr>
          <w:lang w:val="es-ES"/>
        </w:rPr>
        <w:t xml:space="preserve">Tienes 2 caminos de R1 a R3:</w:t>
      </w:r>
      <w:r>
        <w:rPr>
          <w:lang w:val="es-ES"/>
        </w:rPr>
        <w:t xml:space="preserve"> </w:t>
      </w:r>
      <w:r>
        <w:rPr>
          <w:lang w:val="es-ES"/>
        </w:rPr>
        <w:t xml:space="preserve">- Camino A: R1 → R2 → R3 (todos GigabitEthernet, coste 1 cada enlace)</w:t>
      </w:r>
      <w:r>
        <w:rPr>
          <w:lang w:val="es-ES"/>
        </w:rPr>
        <w:t xml:space="preserve"> </w:t>
      </w:r>
      <w:r>
        <w:rPr>
          <w:lang w:val="es-ES"/>
        </w:rP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rPr>
          <w:lang w:val="es-ES"/>
        </w:rPr>
        <w:t xml:space="preserve">5. DR/BDR election</w:t>
      </w:r>
    </w:p>
    <w:p>
      <w:pPr>
        <w:pStyle w:val="FirstParagraph"/>
      </w:pPr>
      <w:r>
        <w:rPr>
          <w:lang w:val="es-ES"/>
        </w:rP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rPr>
          <w:lang w:val="es-ES"/>
        </w:rPr>
        <w:t xml:space="preserve">6. Troubleshooting OSPF</w:t>
      </w:r>
    </w:p>
    <w:p>
      <w:pPr>
        <w:pStyle w:val="FirstParagraph"/>
      </w:pPr>
      <w:r>
        <w:rPr>
          <w:lang w:val="es-ES"/>
        </w:rP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rPr>
          <w:lang w:val="es-ES"/>
        </w:rPr>
        <w:t xml:space="preserve">7. Elección DR/BDR en otro segmento</w:t>
      </w:r>
    </w:p>
    <w:p>
      <w:pPr>
        <w:pStyle w:val="FirstParagraph"/>
      </w:pPr>
      <w:r>
        <w:rPr>
          <w:lang w:val="es-ES"/>
        </w:rP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R-A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R-B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R-C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R-D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rPr>
          <w:lang w:val="es-ES"/>
        </w:rPr>
        <w:t xml:space="preserve">8. La adyacencia que no levanta</w:t>
      </w:r>
    </w:p>
    <w:p>
      <w:pPr>
        <w:pStyle w:val="FirstParagraph"/>
      </w:pPr>
      <w:r>
        <w:rPr>
          <w:lang w:val="es-ES"/>
        </w:rPr>
        <w:t xml:space="preserve">R1 y R2 están conectados por un enlace Serial, ambos con OSPF configurado, pero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ospf neighbor</w:t>
      </w:r>
      <w:r>
        <w:rPr>
          <w:lang w:val="es-ES"/>
        </w:rPr>
        <w:t xml:space="preserve"> </w:t>
      </w:r>
      <w:r>
        <w:rPr>
          <w:lang w:val="es-ES"/>
        </w:rPr>
        <w:t xml:space="preserve">sale vacío en los dos. El ping entre las IPs del enlace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sí funciona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sigue la escalera de diagnóstico del punto 8 de la unidad: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protocols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ospf interface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access-lists</w:t>
      </w:r>
      <w:r>
        <w:rPr>
          <w:lang w:val="es-ES"/>
        </w:rP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2026-09-24T08:23:25Z</dcterms:created>
  <dcterms:modified xsi:type="dcterms:W3CDTF">2026-09-24T08:23:25Z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