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inicial"/>
    <w:p>
      <w:pPr>
        <w:pStyle w:val="Heading1"/>
      </w:pPr>
      <w:r>
        <w:rPr>
          <w:lang w:val="es-ES"/>
        </w:rPr>
        <w:t xml:space="preserve">Boletín UD8 — Inicial</w:t>
      </w:r>
    </w:p>
    <w:bookmarkEnd w:id="9"/>
    <w:bookmarkStart w:id="18" w:name="boletín-ud8-inicial-1"/>
    <w:p>
      <w:pPr>
        <w:pStyle w:val="Heading1"/>
      </w:pPr>
      <w:r>
        <w:rPr>
          <w:lang w:val="es-ES"/>
        </w:rPr>
        <w:t xml:space="preserve">📝 Boletín UD8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rPr>
          <w:lang w:val="es-ES"/>
        </w:rP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Una ACL sin ninguna línea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permit</w:t>
      </w:r>
      <w:r>
        <w:rPr>
          <w:lang w:val="es-ES"/>
        </w:rPr>
        <w:t xml:space="preserve"> </w:t>
      </w:r>
      <w:r>
        <w:rPr>
          <w:lang w:val="es-ES"/>
        </w:rP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show access-lists</w:t>
      </w:r>
      <w:r>
        <w:rPr>
          <w:lang w:val="es-ES"/>
        </w:rPr>
        <w:t xml:space="preserve"> </w:t>
      </w:r>
      <w:r>
        <w:rPr>
          <w:lang w:val="es-ES"/>
        </w:rP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rPr>
          <w:lang w:val="es-ES"/>
        </w:rPr>
        <w:t xml:space="preserve">2. Números de ACL</w:t>
      </w:r>
    </w:p>
    <w:p>
      <w:pPr>
        <w:pStyle w:val="FirstParagraph"/>
      </w:pPr>
      <w:r>
        <w:rPr>
          <w:lang w:val="es-ES"/>
        </w:rP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rPr>
          <w:lang w:val="es-ES"/>
        </w:rPr>
        <w:t xml:space="preserve">3. ¿Qué comando?</w:t>
      </w:r>
    </w:p>
    <w:p>
      <w:pPr>
        <w:pStyle w:val="FirstParagraph"/>
      </w:pPr>
      <w:r>
        <w:rPr>
          <w:lang w:val="es-ES"/>
        </w:rP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rPr>
          <w:lang w:val="es-ES"/>
        </w:rPr>
        <w:t xml:space="preserve">4. Wildcard masks</w:t>
      </w:r>
    </w:p>
    <w:p>
      <w:pPr>
        <w:pStyle w:val="FirstParagraph"/>
      </w:pPr>
      <w:r>
        <w:rPr>
          <w:lang w:val="es-ES"/>
        </w:rPr>
        <w:t xml:space="preserve">Las ACLs usan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wildcard masks</w:t>
      </w:r>
      <w:r>
        <w:rPr>
          <w:lang w:val="es-ES"/>
        </w:rP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Wildcard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rPr>
          <w:lang w:val="es-ES"/>
        </w:rPr>
        <w:t xml:space="preserve">5. ACL básica</w:t>
      </w:r>
    </w:p>
    <w:p>
      <w:pPr>
        <w:pStyle w:val="FirstParagraph"/>
      </w:pPr>
      <w:r>
        <w:rPr>
          <w:lang w:val="es-ES"/>
        </w:rP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rPr>
          <w:lang w:val="es-ES"/>
        </w:rPr>
        <w:t xml:space="preserve">6. Estándar o extendida</w:t>
      </w:r>
    </w:p>
    <w:p>
      <w:pPr>
        <w:pStyle w:val="FirstParagraph"/>
      </w:pPr>
      <w:r>
        <w:rPr>
          <w:lang w:val="es-ES"/>
        </w:rP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rPr>
          <w:lang w:val="es-ES"/>
        </w:rPr>
        <w:t xml:space="preserve">7. ¿Dónde aplico la ACL?</w:t>
      </w:r>
    </w:p>
    <w:p>
      <w:pPr>
        <w:pStyle w:val="FirstParagraph"/>
      </w:pPr>
      <w:r>
        <w:rPr>
          <w:lang w:val="es-ES"/>
        </w:rPr>
        <w:t xml:space="preserve">Regla práctica: la estándar se coloca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cerca del destino</w:t>
      </w:r>
      <w:r>
        <w:rPr>
          <w:lang w:val="es-ES"/>
        </w:rPr>
        <w:t xml:space="preserve"> </w:t>
      </w:r>
      <w:r>
        <w:rPr>
          <w:lang w:val="es-ES"/>
        </w:rPr>
        <w:t xml:space="preserve">y la extendida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cerca del origen</w:t>
      </w:r>
      <w:r>
        <w:rPr>
          <w:lang w:val="es-ES"/>
        </w:rP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rPr>
          <w:lang w:val="es-ES"/>
        </w:rPr>
        <w:t xml:space="preserve">8. Comandos de verificación</w:t>
      </w:r>
    </w:p>
    <w:p>
      <w:pPr>
        <w:pStyle w:val="FirstParagraph"/>
      </w:pPr>
      <w:r>
        <w:rPr>
          <w:lang w:val="es-ES"/>
        </w:rP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2026-09-24T08:23:26Z</dcterms:created>
  <dcterms:modified xsi:type="dcterms:W3CDTF">2026-09-24T08:23:26Z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