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2-inicial"/>
    <w:p>
      <w:pPr>
        <w:pStyle w:val="Heading1"/>
      </w:pPr>
      <w:r>
        <w:rPr>
          <w:lang w:val="es-ES"/>
        </w:rPr>
        <w:t xml:space="preserve">Boletín UD12 — Inicial</w:t>
      </w:r>
    </w:p>
    <w:bookmarkEnd w:id="9"/>
    <w:bookmarkStart w:id="18" w:name="boletín-ud12-inicial-1"/>
    <w:p>
      <w:pPr>
        <w:pStyle w:val="Heading1"/>
      </w:pPr>
      <w:r>
        <w:rPr>
          <w:lang w:val="es-ES"/>
        </w:rPr>
        <w:t xml:space="preserve">📝 Boletín UD12 — Inicial</w:t>
      </w:r>
    </w:p>
    <w:p>
      <w:pPr>
        <w:pStyle w:val="BlockText"/>
      </w:pPr>
      <w:r>
        <w:rPr>
          <w:lang w:val="es-ES"/>
        </w:rP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rPr>
          <w:lang w:val="es-ES"/>
        </w:rP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rPr>
          <w:lang w:val="es-ES"/>
        </w:rP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rPr>
          <w:lang w:val="es-ES"/>
        </w:rP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rPr>
          <w:lang w:val="es-ES"/>
        </w:rPr>
        <w:t xml:space="preserve">4. ¿Quién bloquea el puerto?</w:t>
      </w:r>
    </w:p>
    <w:p>
      <w:pPr>
        <w:pStyle w:val="FirstParagraph"/>
      </w:pPr>
      <w:r>
        <w:rPr>
          <w:lang w:val="es-ES"/>
        </w:rP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rPr>
          <w:lang w:val="es-ES"/>
        </w:rP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rPr>
          <w:lang w:val="es-ES"/>
        </w:rPr>
        <w:t xml:space="preserve">6. Diseño básico redundante</w:t>
      </w:r>
    </w:p>
    <w:p>
      <w:pPr>
        <w:pStyle w:val="FirstParagraph"/>
      </w:pPr>
      <w:r>
        <w:rPr>
          <w:lang w:val="es-ES"/>
        </w:rP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rPr>
          <w:lang w:val="es-ES"/>
        </w:rP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¿En qué protocolo está el router</w:t>
      </w:r>
      <w:r>
        <w:rPr>
          <w:lang w:val="es-ES"/>
        </w:rPr>
        <w:t xml:space="preserve"> </w:t>
      </w:r>
      <w:r>
        <w:rPr>
          <w:lang w:val="es-ES"/>
        </w:rPr>
        <w:t xml:space="preserve">“dueño”</w:t>
      </w:r>
      <w:r>
        <w:rPr>
          <w:lang w:val="es-ES"/>
        </w:rPr>
        <w:t xml:space="preserve"> </w:t>
      </w:r>
      <w:r>
        <w:rPr>
          <w:lang w:val="es-ES"/>
        </w:rP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rPr>
          <w:lang w:val="es-ES"/>
        </w:rPr>
        <w:t xml:space="preserve">8. Diagnóstico rápido</w:t>
      </w:r>
    </w:p>
    <w:p>
      <w:pPr>
        <w:pStyle w:val="FirstParagraph"/>
      </w:pPr>
      <w:r>
        <w:rPr>
          <w:lang w:val="es-ES"/>
        </w:rP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¿Por qué el ping al gateway funciona si el problema está</w:t>
      </w:r>
      <w:r>
        <w:rPr>
          <w:lang w:val="es-ES"/>
        </w:rPr>
        <w:t xml:space="preserve"> </w:t>
      </w:r>
      <w:r>
        <w:rPr>
          <w:lang w:val="es-ES"/>
        </w:rPr>
        <w:t xml:space="preserve">“más allá”</w:t>
      </w:r>
      <w:r>
        <w:rPr>
          <w:lang w:val="es-ES"/>
        </w:rPr>
        <w:t xml:space="preserve">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2026-09-24T08:23:30Z</dcterms:created>
  <dcterms:modified xsi:type="dcterms:W3CDTF">2026-09-24T08:23:30Z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