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20"/>
    <w:bookmarkStart w:id="28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</w:t>
      </w:r>
      <w:r>
        <w:t xml:space="preserve">un paquete IPv4</w:t>
      </w:r>
      <w:r>
        <w:t xml:space="preserve">”</w:t>
      </w:r>
      <w:r>
        <w:t xml:space="preserve"> </w:t>
      </w:r>
      <w:r>
        <w:t xml:space="preserve">sin importar si viajó por cobre, fibra o aire.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2026-10-16T08:08:13Z</dcterms:created>
  <dcterms:modified xsi:type="dcterms:W3CDTF">2026-10-16T08:08:13Z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