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avanzado"/>
    <w:p>
      <w:pPr>
        <w:pStyle w:val="Heading1"/>
      </w:pPr>
      <w:r>
        <w:t xml:space="preserve">Boletín de Direccionamiento IP — Avanzado</w:t>
      </w:r>
    </w:p>
    <w:bookmarkEnd w:id="20"/>
    <w:bookmarkStart w:id="31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</w:t>
      </w:r>
      <w:r>
        <w:t xml:space="preserve">ping</w:t>
      </w:r>
      <w:r>
        <w:t xml:space="preserve">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who has 192.168.1.1? Tell 192.168.1.50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</w:t>
      </w:r>
      <w:r>
        <w:t xml:space="preserve">salir a Internet</w:t>
      </w:r>
      <w:r>
        <w:t xml:space="preserve">”</w:t>
      </w:r>
      <w:r>
        <w:t xml:space="preserve"> </w:t>
      </w:r>
      <w:r>
        <w:t xml:space="preserve">es otra capa.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2026-10-16T08:08:15Z</dcterms:created>
  <dcterms:modified xsi:type="dcterms:W3CDTF">2026-10-16T08:08:15Z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