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20"/>
    <w:bookmarkStart w:id="29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t xml:space="preserve">“</w:t>
            </w:r>
            <w:r>
              <w:t xml:space="preserve">Yo tengo esa IP, aquí está mi MAC</w:t>
            </w:r>
            <w:r>
              <w:t xml:space="preserve">”</w:t>
            </w:r>
          </w:p>
        </w:tc>
      </w:tr>
    </w:tbl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Encapsula IPv6 dentro de IPv4</w:t>
            </w:r>
          </w:p>
        </w:tc>
      </w:tr>
    </w:tbl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