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avanzado"/>
    <w:p>
      <w:pPr>
        <w:pStyle w:val="Heading1"/>
      </w:pPr>
      <w:r>
        <w:t xml:space="preserve">Boletín de Switching y VLAN — Avanzado</w:t>
      </w:r>
    </w:p>
    <w:bookmarkEnd w:id="20"/>
    <w:bookmarkStart w:id="29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</w:t>
      </w:r>
      <w:r>
        <w:t xml:space="preserve">si están en la misma red IP, se verán aunque estén en VLANs distintas</w:t>
      </w:r>
      <w:r>
        <w:t xml:space="preserve">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2026-10-16T08:08:17Z</dcterms:created>
  <dcterms:modified xsi:type="dcterms:W3CDTF">2026-10-16T08:08:17Z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