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1f77329e857814036711372352e4f06954e66e"/>
    <w:p>
      <w:pPr>
        <w:pStyle w:val="Heading1"/>
      </w:pPr>
      <w:r>
        <w:t xml:space="preserve">Boletín de Trunking e inter-VLAN — Avanzado</w:t>
      </w:r>
    </w:p>
    <w:bookmarkEnd w:id="20"/>
    <w:bookmarkStart w:id="30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21"/>
    <w:bookmarkStart w:id="22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22"/>
    <w:bookmarkStart w:id="23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23"/>
    <w:bookmarkStart w:id="24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24"/>
    <w:bookmarkStart w:id="25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25"/>
    <w:bookmarkStart w:id="26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26"/>
    <w:bookmarkStart w:id="27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27"/>
    <w:bookmarkStart w:id="28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28"/>
    <w:bookmarkStart w:id="29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2026-10-16T08:08:19Z</dcterms:created>
  <dcterms:modified xsi:type="dcterms:W3CDTF">2026-10-16T08:08:19Z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