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f9bf46308f5dd9ae0486be30a4249a0d7c299e"/>
    <w:p>
      <w:pPr>
        <w:pStyle w:val="Heading1"/>
      </w:pPr>
      <w:r>
        <w:t xml:space="preserve">Boletín de Capa de enlace y trama Ethernet — Inicial (Resuelto)</w:t>
      </w:r>
    </w:p>
    <w:bookmarkEnd w:id="20"/>
    <w:bookmarkStart w:id="29" w:name="Xf3f772eadf8697aa18a02a80f7956d971e0bd2a"/>
    <w:p>
      <w:pPr>
        <w:pStyle w:val="Heading1"/>
      </w:pPr>
      <w:r>
        <w:t xml:space="preserve">✅ Boletín de Capa de enlace y trama Ethernet — Inicial (Resuelto)</w:t>
      </w:r>
    </w:p>
    <w:p>
      <w:r>
        <w:pict>
          <v:rect style="width:0;height:1.5pt" o:hralign="center" o:hrstd="t" o:hr="t"/>
        </w:pict>
      </w:r>
    </w:p>
    <w:bookmarkStart w:id="21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1 → b (bits) · 2 → c (trama) · 3 → a (paquete) · 4 → d (segmento)</w:t>
      </w:r>
    </w:p>
    <w:bookmarkEnd w:id="21"/>
    <w:bookmarkStart w:id="22" w:name="anatomía-de-una-mac"/>
    <w:p>
      <w:pPr>
        <w:pStyle w:val="Heading2"/>
      </w:pPr>
      <w:r>
        <w:t xml:space="preserve">2. Anatomía de una MAC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bytes (48 bits)</w:t>
      </w:r>
      <w:r>
        <w:t xml:space="preserve"> </w:t>
      </w:r>
      <w:r>
        <w:t xml:space="preserve">en hexadecimal.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son los 3 primeros bytes (</w:t>
      </w:r>
      <w:r>
        <w:rPr>
          <w:rStyle w:val="VerbatimChar"/>
        </w:rPr>
        <w:t xml:space="preserve">00:1A:2B</w:t>
      </w:r>
      <w:r>
        <w:t xml:space="preserve">); lo asigna el</w:t>
      </w:r>
      <w:r>
        <w:t xml:space="preserve"> </w:t>
      </w:r>
      <w:r>
        <w:rPr>
          <w:b/>
          <w:bCs/>
        </w:rPr>
        <w:t xml:space="preserve">IEEE</w:t>
      </w:r>
      <w:r>
        <w:t xml:space="preserve"> </w:t>
      </w:r>
      <w:r>
        <w:t xml:space="preserve">al fabricante.</w:t>
      </w:r>
    </w:p>
    <w:p>
      <w:pPr>
        <w:pStyle w:val="Compact"/>
        <w:numPr>
          <w:ilvl w:val="0"/>
          <w:numId w:val="1001"/>
        </w:numPr>
      </w:pPr>
      <w:r>
        <w:t xml:space="preserve">Los 3 bytes restantes los reparte el fabricante entre sus tarjetas (número de serie de la interfaz).</w:t>
      </w:r>
    </w:p>
    <w:bookmarkEnd w:id="22"/>
    <w:bookmarkStart w:id="23" w:name="unicast-multicast-o-broadcast"/>
    <w:p>
      <w:pPr>
        <w:pStyle w:val="Heading2"/>
      </w:pPr>
      <w:r>
        <w:t xml:space="preserve">3. Unicast, multicast o broadcast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— es la dirección</w:t>
      </w:r>
      <w:r>
        <w:t xml:space="preserve"> </w:t>
      </w:r>
      <w:r>
        <w:t xml:space="preserve">“</w:t>
      </w:r>
      <w:r>
        <w:t xml:space="preserve">para todas</w:t>
      </w:r>
      <w:r>
        <w:t xml:space="preserve">”</w:t>
      </w:r>
      <w:r>
        <w:t xml:space="preserve"> </w:t>
      </w:r>
      <w:r>
        <w:t xml:space="preserve">de la 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(y global, porque el primer byte empieza par: bit I/G = 0, bit U/L = 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— el primer byte vale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(bit I/G = 1): va para un grupo.</w:t>
      </w:r>
    </w:p>
    <w:bookmarkEnd w:id="23"/>
    <w:bookmarkStart w:id="24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MAC es la de la tarjeta y no cambia al mover de red; lo que cambia es la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IP de destino es la que permite enrutar hasta el final.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enlace (router→router) tiene sus propias MACs de origen y destino.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switch es capa 2: reenvía mirando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; las IP solo las leen los routers.</w:t>
      </w:r>
    </w:p>
    <w:bookmarkEnd w:id="24"/>
    <w:bookmarkStart w:id="25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Dest MAC (6 B), Src MAC (6 B) y EtherType (2 B)</w:t>
      </w:r>
      <w:r>
        <w:t xml:space="preserve"> </w:t>
      </w:r>
      <w:r>
        <w:t xml:space="preserve">— cabecera de 14 bytes.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de trama en total)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integridad. Si no cuadra,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 y no se entrega.</w:t>
      </w:r>
    </w:p>
    <w:bookmarkEnd w:id="25"/>
    <w:bookmarkStart w:id="26" w:name="ordena-la-encapsulación"/>
    <w:p>
      <w:pPr>
        <w:pStyle w:val="Heading2"/>
      </w:pPr>
      <w:r>
        <w:t xml:space="preserve">6. Ordena la encapsulación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navegador prepara los datos HTTP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7"/>
        </w:numPr>
      </w:pPr>
      <w:r>
        <w:t xml:space="preserve">Los datos se envuelven en una cabecera TCP (segmento)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8"/>
        </w:numPr>
      </w:pPr>
      <w:r>
        <w:t xml:space="preserve">El segmento recibe cabecera IP (paquete)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9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10"/>
        </w:numPr>
      </w:pPr>
      <w:r>
        <w:t xml:space="preserve">La trama se convierte en bits y sale por el medio</w:t>
      </w:r>
    </w:p>
    <w:bookmarkEnd w:id="26"/>
    <w:bookmarkStart w:id="27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1 → b (MAC: de fábrica) · 2 → a (IP: destino final) · 3 → b (MAC: se rehace en cada salto) · 4 → a (IP: la configuras o DHCP)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la MAC identifica</w:t>
      </w:r>
      <w:r>
        <w:t xml:space="preserve"> </w:t>
      </w:r>
      <w:r>
        <w:rPr>
          <w:i/>
          <w:iCs/>
        </w:rPr>
        <w:t xml:space="preserve">el próximo tramo</w:t>
      </w:r>
      <w:r>
        <w:t xml:space="preserve">; la IP identifica</w:t>
      </w:r>
      <w:r>
        <w:t xml:space="preserve"> </w:t>
      </w:r>
      <w:r>
        <w:rPr>
          <w:i/>
          <w:iCs/>
        </w:rPr>
        <w:t xml:space="preserve">el destino del viaje</w:t>
      </w:r>
      <w:r>
        <w:t xml:space="preserve">.</w:t>
      </w:r>
    </w:p>
    <w:bookmarkEnd w:id="27"/>
    <w:bookmarkStart w:id="28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solo cambia el medio (aire) y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(receptor, transmisor, receptor final, transmisor final… hasta 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(4 bytes de CRC al final de la trama).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Para decidir el puerto, el switch usa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(y aprende de la MAC origen). El EtherType lo usan los equipos de capa superiores (por ejemplo, el router para saber que va un paquete IPv4).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2026-10-13T08:32:44Z</dcterms:created>
  <dcterms:modified xsi:type="dcterms:W3CDTF">2026-10-13T08:32:44Z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